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2D5" w:rsidRPr="007114D7" w:rsidRDefault="00621C3A">
      <w:pPr>
        <w:rPr>
          <w:rFonts w:ascii="Courier New" w:hAnsi="Courier New" w:cs="Courier New"/>
          <w:i/>
        </w:rPr>
      </w:pPr>
      <w:r w:rsidRPr="007114D7">
        <w:rPr>
          <w:rFonts w:ascii="Courier New" w:hAnsi="Courier New" w:cs="Courier New"/>
          <w:i/>
          <w:noProof/>
          <w:lang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192020" cy="1029335"/>
            <wp:effectExtent l="0" t="0" r="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zo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020" cy="1029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212D5" w:rsidRPr="007114D7" w:rsidRDefault="00E212D5">
      <w:pPr>
        <w:rPr>
          <w:rFonts w:ascii="Courier New" w:hAnsi="Courier New" w:cs="Courier New"/>
          <w:i/>
        </w:rPr>
      </w:pPr>
    </w:p>
    <w:p w:rsidR="00E212D5" w:rsidRPr="007114D7" w:rsidRDefault="00E212D5" w:rsidP="00290F60">
      <w:pPr>
        <w:rPr>
          <w:rFonts w:ascii="Courier New" w:hAnsi="Courier New" w:cs="Courier New"/>
          <w:i/>
        </w:rPr>
      </w:pPr>
    </w:p>
    <w:p w:rsidR="00E212D5" w:rsidRPr="007114D7" w:rsidRDefault="00E212D5">
      <w:pPr>
        <w:rPr>
          <w:rFonts w:ascii="Courier New" w:hAnsi="Courier New" w:cs="Courier New"/>
          <w:i/>
        </w:rPr>
      </w:pPr>
    </w:p>
    <w:p w:rsidR="00621C3A" w:rsidRPr="007114D7" w:rsidRDefault="00617B27" w:rsidP="00621C3A">
      <w:pPr>
        <w:jc w:val="center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b/>
          <w:i/>
        </w:rPr>
        <w:t>ŽOS Vrútky, a.s., Dielenská K</w:t>
      </w:r>
      <w:r w:rsidR="00621C3A" w:rsidRPr="007114D7">
        <w:rPr>
          <w:rFonts w:ascii="Courier New" w:hAnsi="Courier New" w:cs="Courier New"/>
          <w:b/>
          <w:i/>
        </w:rPr>
        <w:t>ružná 2, 03861</w:t>
      </w:r>
      <w:r w:rsidR="00621C3A" w:rsidRPr="007114D7">
        <w:rPr>
          <w:rFonts w:ascii="Courier New" w:hAnsi="Courier New" w:cs="Courier New"/>
          <w:i/>
        </w:rPr>
        <w:br/>
        <w:t>Tel.: +421/43/4205300, FAX: +421/43/4281559</w:t>
      </w:r>
    </w:p>
    <w:p w:rsidR="009F3A10" w:rsidRPr="007114D7" w:rsidRDefault="009F3A10">
      <w:pPr>
        <w:rPr>
          <w:rFonts w:ascii="Courier New" w:hAnsi="Courier New" w:cs="Courier New"/>
          <w:i/>
        </w:rPr>
      </w:pPr>
    </w:p>
    <w:p w:rsidR="009F3A10" w:rsidRPr="007114D7" w:rsidRDefault="009F3A10">
      <w:pPr>
        <w:rPr>
          <w:rFonts w:ascii="Courier New" w:hAnsi="Courier New" w:cs="Courier New"/>
          <w:i/>
        </w:rPr>
      </w:pPr>
    </w:p>
    <w:p w:rsidR="009F3A10" w:rsidRPr="007114D7" w:rsidRDefault="009F3A10">
      <w:pPr>
        <w:rPr>
          <w:rFonts w:ascii="Courier New" w:hAnsi="Courier New" w:cs="Courier New"/>
          <w:i/>
        </w:rPr>
      </w:pPr>
    </w:p>
    <w:p w:rsidR="009F3A10" w:rsidRPr="007114D7" w:rsidRDefault="00621C3A" w:rsidP="00621C3A">
      <w:pPr>
        <w:jc w:val="center"/>
        <w:rPr>
          <w:rFonts w:ascii="Courier New" w:hAnsi="Courier New" w:cs="Courier New"/>
          <w:i/>
        </w:rPr>
      </w:pPr>
      <w:r w:rsidRPr="007114D7">
        <w:rPr>
          <w:rFonts w:ascii="Courier New" w:hAnsi="Courier New" w:cs="Courier New"/>
          <w:i/>
        </w:rPr>
        <w:t>Názov</w:t>
      </w:r>
    </w:p>
    <w:p w:rsidR="009F3A10" w:rsidRPr="007114D7" w:rsidRDefault="00E212D5" w:rsidP="00E212D5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7114D7">
        <w:rPr>
          <w:rFonts w:ascii="Times New Roman" w:hAnsi="Times New Roman" w:cs="Times New Roman"/>
          <w:b/>
          <w:i/>
          <w:sz w:val="40"/>
          <w:szCs w:val="40"/>
        </w:rPr>
        <w:t>Technická správa</w:t>
      </w:r>
      <w:r w:rsidR="00FA17B4">
        <w:rPr>
          <w:rFonts w:ascii="Times New Roman" w:hAnsi="Times New Roman" w:cs="Times New Roman"/>
          <w:b/>
          <w:i/>
          <w:sz w:val="40"/>
          <w:szCs w:val="40"/>
        </w:rPr>
        <w:br/>
      </w:r>
    </w:p>
    <w:p w:rsidR="00621C3A" w:rsidRPr="007114D7" w:rsidRDefault="00621C3A" w:rsidP="00E212D5">
      <w:pPr>
        <w:jc w:val="center"/>
        <w:rPr>
          <w:rFonts w:ascii="Courier New" w:hAnsi="Courier New" w:cs="Courier New"/>
          <w:i/>
        </w:rPr>
      </w:pPr>
      <w:r w:rsidRPr="007114D7">
        <w:rPr>
          <w:rFonts w:ascii="Courier New" w:hAnsi="Courier New" w:cs="Courier New"/>
          <w:i/>
        </w:rPr>
        <w:t>Predmet:</w:t>
      </w:r>
    </w:p>
    <w:p w:rsidR="00BF78FC" w:rsidRDefault="00621C3A" w:rsidP="00B7312D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A17B4">
        <w:rPr>
          <w:rFonts w:ascii="Times New Roman" w:hAnsi="Times New Roman" w:cs="Times New Roman"/>
          <w:i/>
          <w:sz w:val="28"/>
          <w:szCs w:val="28"/>
        </w:rPr>
        <w:t xml:space="preserve">Projekt: </w:t>
      </w:r>
    </w:p>
    <w:p w:rsidR="00E212D5" w:rsidRPr="00B7312D" w:rsidRDefault="00BF78FC" w:rsidP="00B7312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F78F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Zníženie energetickej náročnosti osvetlenia v administratívnych a výrobných priestoroch v areáli ŽOS Vrútky, a. s</w:t>
      </w:r>
      <w:r w:rsidRPr="00BF78FC">
        <w:rPr>
          <w:rFonts w:ascii="Arial" w:hAnsi="Arial" w:cs="Arial"/>
          <w:b/>
          <w:color w:val="000000" w:themeColor="text1"/>
          <w:sz w:val="28"/>
          <w:szCs w:val="28"/>
        </w:rPr>
        <w:t>.</w:t>
      </w:r>
    </w:p>
    <w:p w:rsidR="00FA17B4" w:rsidRPr="00FA17B4" w:rsidRDefault="00FA17B4" w:rsidP="00E212D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A17B4">
        <w:rPr>
          <w:rFonts w:ascii="Times New Roman" w:hAnsi="Times New Roman" w:cs="Times New Roman"/>
          <w:i/>
          <w:sz w:val="28"/>
          <w:szCs w:val="28"/>
        </w:rPr>
        <w:t xml:space="preserve">Časť: Elektroinštalácia </w:t>
      </w:r>
    </w:p>
    <w:p w:rsidR="009F3A10" w:rsidRPr="007114D7" w:rsidRDefault="009F3A10" w:rsidP="00AD2BDF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9F3A10" w:rsidRPr="007114D7" w:rsidRDefault="00420B9B" w:rsidP="00AD2BDF">
      <w:pPr>
        <w:jc w:val="center"/>
        <w:rPr>
          <w:rFonts w:ascii="Courier New" w:hAnsi="Courier New" w:cs="Courier New"/>
          <w:i/>
        </w:rPr>
      </w:pPr>
      <w:r w:rsidRPr="007114D7">
        <w:rPr>
          <w:rFonts w:ascii="Courier New" w:hAnsi="Courier New" w:cs="Courier New"/>
          <w:i/>
        </w:rPr>
        <w:t>Umiestnenie:</w:t>
      </w:r>
    </w:p>
    <w:p w:rsidR="00420B9B" w:rsidRPr="007114D7" w:rsidRDefault="00CC1198" w:rsidP="00AD2BDF">
      <w:pPr>
        <w:jc w:val="center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Výrobné a administratívne priestory spoločnosti ŽOS Vrútky a.s.</w:t>
      </w:r>
    </w:p>
    <w:p w:rsidR="009F3A10" w:rsidRPr="007114D7" w:rsidRDefault="009F3A10">
      <w:pPr>
        <w:rPr>
          <w:rFonts w:ascii="Courier New" w:hAnsi="Courier New" w:cs="Courier New"/>
          <w:i/>
        </w:rPr>
      </w:pPr>
    </w:p>
    <w:p w:rsidR="00420B9B" w:rsidRPr="007114D7" w:rsidRDefault="00420B9B">
      <w:pPr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Číslo dokumentu</w:t>
      </w:r>
      <w:r w:rsidR="00E212D5" w:rsidRPr="007114D7">
        <w:rPr>
          <w:rFonts w:ascii="Times New Roman" w:hAnsi="Times New Roman" w:cs="Times New Roman"/>
          <w:i/>
          <w:sz w:val="24"/>
          <w:szCs w:val="24"/>
        </w:rPr>
        <w:t>:</w:t>
      </w:r>
      <w:r w:rsidR="00E212D5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E212D5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AD1A26">
        <w:rPr>
          <w:rFonts w:ascii="Times New Roman" w:hAnsi="Times New Roman" w:cs="Times New Roman"/>
          <w:i/>
          <w:sz w:val="24"/>
          <w:szCs w:val="24"/>
        </w:rPr>
        <w:t>ES – 7</w:t>
      </w:r>
      <w:r w:rsidR="00EE6727">
        <w:rPr>
          <w:rFonts w:ascii="Times New Roman" w:hAnsi="Times New Roman" w:cs="Times New Roman"/>
          <w:i/>
          <w:sz w:val="24"/>
          <w:szCs w:val="24"/>
        </w:rPr>
        <w:t>28</w:t>
      </w:r>
      <w:r w:rsidR="00C521BA">
        <w:rPr>
          <w:rFonts w:ascii="Times New Roman" w:hAnsi="Times New Roman" w:cs="Times New Roman"/>
          <w:i/>
          <w:sz w:val="24"/>
          <w:szCs w:val="24"/>
        </w:rPr>
        <w:t>–</w:t>
      </w:r>
      <w:r w:rsidR="00EE6727">
        <w:rPr>
          <w:rFonts w:ascii="Times New Roman" w:hAnsi="Times New Roman" w:cs="Times New Roman"/>
          <w:i/>
          <w:sz w:val="24"/>
          <w:szCs w:val="24"/>
        </w:rPr>
        <w:t>1</w:t>
      </w:r>
      <w:r w:rsidR="00CC4D50">
        <w:rPr>
          <w:rFonts w:ascii="Times New Roman" w:hAnsi="Times New Roman" w:cs="Times New Roman"/>
          <w:i/>
          <w:sz w:val="24"/>
          <w:szCs w:val="24"/>
        </w:rPr>
        <w:t>3</w:t>
      </w:r>
      <w:r w:rsidR="00D15792"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br/>
        <w:t>Vypracoval:</w:t>
      </w:r>
      <w:r w:rsidR="00CD7F4E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CD7F4E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CD7F4E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B33CFA">
        <w:rPr>
          <w:rFonts w:ascii="Times New Roman" w:hAnsi="Times New Roman" w:cs="Times New Roman"/>
          <w:i/>
          <w:sz w:val="24"/>
          <w:szCs w:val="24"/>
        </w:rPr>
        <w:t xml:space="preserve">Ing. Maroš </w:t>
      </w:r>
      <w:proofErr w:type="spellStart"/>
      <w:r w:rsidR="00B33CFA">
        <w:rPr>
          <w:rFonts w:ascii="Times New Roman" w:hAnsi="Times New Roman" w:cs="Times New Roman"/>
          <w:i/>
          <w:sz w:val="24"/>
          <w:szCs w:val="24"/>
        </w:rPr>
        <w:t>Anderák</w:t>
      </w:r>
      <w:proofErr w:type="spellEnd"/>
      <w:r w:rsidR="00CD7F4E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D15792" w:rsidRPr="007114D7">
        <w:rPr>
          <w:rFonts w:ascii="Times New Roman" w:hAnsi="Times New Roman" w:cs="Times New Roman"/>
          <w:i/>
          <w:sz w:val="24"/>
          <w:szCs w:val="24"/>
        </w:rPr>
        <w:br/>
        <w:t>Schválil:</w:t>
      </w:r>
      <w:r w:rsidR="00E212D5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5F49EA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5F49EA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CD445C">
        <w:rPr>
          <w:rFonts w:ascii="Times New Roman" w:hAnsi="Times New Roman" w:cs="Times New Roman"/>
          <w:i/>
          <w:sz w:val="24"/>
          <w:szCs w:val="24"/>
        </w:rPr>
        <w:t xml:space="preserve">Ing. Marian </w:t>
      </w:r>
      <w:proofErr w:type="spellStart"/>
      <w:r w:rsidR="00CD445C">
        <w:rPr>
          <w:rFonts w:ascii="Times New Roman" w:hAnsi="Times New Roman" w:cs="Times New Roman"/>
          <w:i/>
          <w:sz w:val="24"/>
          <w:szCs w:val="24"/>
        </w:rPr>
        <w:t>Miho</w:t>
      </w:r>
      <w:proofErr w:type="spellEnd"/>
      <w:r w:rsidR="00E212D5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E212D5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E212D5"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br/>
        <w:t xml:space="preserve">Číslo osvedčenia </w:t>
      </w:r>
      <w:r w:rsidR="00E212D5" w:rsidRPr="007114D7">
        <w:rPr>
          <w:rFonts w:ascii="Times New Roman" w:hAnsi="Times New Roman" w:cs="Times New Roman"/>
          <w:i/>
          <w:sz w:val="24"/>
          <w:szCs w:val="24"/>
        </w:rPr>
        <w:t>:</w:t>
      </w:r>
      <w:r w:rsidR="00E212D5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E212D5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F6146A">
        <w:rPr>
          <w:rFonts w:ascii="Times New Roman" w:hAnsi="Times New Roman" w:cs="Times New Roman"/>
          <w:i/>
          <w:sz w:val="24"/>
          <w:szCs w:val="24"/>
        </w:rPr>
        <w:t xml:space="preserve">009/2/2017 – </w:t>
      </w:r>
      <w:r w:rsidR="00CD445C">
        <w:rPr>
          <w:rFonts w:ascii="Times New Roman" w:hAnsi="Times New Roman" w:cs="Times New Roman"/>
          <w:i/>
          <w:sz w:val="24"/>
          <w:szCs w:val="24"/>
        </w:rPr>
        <w:t xml:space="preserve">EZ – P – E2 – A </w:t>
      </w:r>
      <w:r w:rsidR="00E212D5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5547FD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E212D5" w:rsidRPr="007114D7">
        <w:rPr>
          <w:rFonts w:ascii="Times New Roman" w:hAnsi="Times New Roman" w:cs="Times New Roman"/>
          <w:i/>
          <w:sz w:val="24"/>
          <w:szCs w:val="24"/>
        </w:rPr>
        <w:br/>
        <w:t xml:space="preserve">Dátum vyhotovenia: </w:t>
      </w:r>
      <w:r w:rsidR="005547FD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5547FD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CD445C">
        <w:rPr>
          <w:rFonts w:ascii="Times New Roman" w:hAnsi="Times New Roman" w:cs="Times New Roman"/>
          <w:i/>
          <w:sz w:val="24"/>
          <w:szCs w:val="24"/>
        </w:rPr>
        <w:t>14.12.2020</w:t>
      </w:r>
      <w:r w:rsidR="00E212D5" w:rsidRPr="007114D7">
        <w:rPr>
          <w:rFonts w:ascii="Times New Roman" w:hAnsi="Times New Roman" w:cs="Times New Roman"/>
          <w:i/>
          <w:sz w:val="24"/>
          <w:szCs w:val="24"/>
        </w:rPr>
        <w:br/>
        <w:t>Platnosť:</w:t>
      </w:r>
      <w:r w:rsidR="005547FD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5547FD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5547FD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E212D5" w:rsidRPr="007114D7">
        <w:rPr>
          <w:rFonts w:ascii="Times New Roman" w:hAnsi="Times New Roman" w:cs="Times New Roman"/>
          <w:i/>
          <w:sz w:val="24"/>
          <w:szCs w:val="24"/>
        </w:rPr>
        <w:br/>
      </w:r>
    </w:p>
    <w:p w:rsidR="009F3A10" w:rsidRPr="007114D7" w:rsidRDefault="00E212D5">
      <w:pPr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Počet listov:</w:t>
      </w:r>
      <w:r w:rsidR="005547FD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5547FD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5547FD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577330">
        <w:rPr>
          <w:rFonts w:ascii="Times New Roman" w:hAnsi="Times New Roman" w:cs="Times New Roman"/>
          <w:i/>
          <w:sz w:val="24"/>
          <w:szCs w:val="24"/>
        </w:rPr>
        <w:t>21</w:t>
      </w:r>
      <w:r w:rsidR="00FA4C0A" w:rsidRPr="007114D7">
        <w:rPr>
          <w:rFonts w:ascii="Times New Roman" w:hAnsi="Times New Roman" w:cs="Times New Roman"/>
          <w:i/>
          <w:sz w:val="24"/>
          <w:szCs w:val="24"/>
        </w:rPr>
        <w:br/>
        <w:t xml:space="preserve">Počet príloh: </w:t>
      </w:r>
      <w:r w:rsidR="00FA4C0A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FA4C0A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FA4C0A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E472E0">
        <w:rPr>
          <w:rFonts w:ascii="Times New Roman" w:hAnsi="Times New Roman" w:cs="Times New Roman"/>
          <w:i/>
          <w:sz w:val="24"/>
          <w:szCs w:val="24"/>
        </w:rPr>
        <w:t>1</w:t>
      </w:r>
    </w:p>
    <w:sdt>
      <w:sdtPr>
        <w:rPr>
          <w:b/>
          <w:bCs/>
          <w:i/>
        </w:rPr>
        <w:id w:val="-59533496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9F3A10" w:rsidRPr="007114D7" w:rsidRDefault="009F3A10">
          <w:pPr>
            <w:pStyle w:val="Obsah1"/>
            <w:rPr>
              <w:i/>
            </w:rPr>
          </w:pPr>
          <w:r w:rsidRPr="007114D7">
            <w:rPr>
              <w:i/>
            </w:rPr>
            <w:t>Obsah</w:t>
          </w:r>
        </w:p>
        <w:p w:rsidR="006E3E07" w:rsidRDefault="00C602EE">
          <w:pPr>
            <w:pStyle w:val="Obsah1"/>
            <w:rPr>
              <w:rFonts w:eastAsiaTheme="minorEastAsia"/>
              <w:noProof/>
              <w:lang w:eastAsia="sk-SK"/>
            </w:rPr>
          </w:pPr>
          <w:r w:rsidRPr="007114D7">
            <w:rPr>
              <w:i/>
            </w:rPr>
            <w:fldChar w:fldCharType="begin"/>
          </w:r>
          <w:r w:rsidR="009F3A10" w:rsidRPr="007114D7">
            <w:rPr>
              <w:i/>
            </w:rPr>
            <w:instrText xml:space="preserve"> TOC \o "1-3" \h \z \u </w:instrText>
          </w:r>
          <w:r w:rsidRPr="007114D7">
            <w:rPr>
              <w:i/>
            </w:rPr>
            <w:fldChar w:fldCharType="separate"/>
          </w:r>
          <w:hyperlink w:anchor="_Toc72325645" w:history="1">
            <w:r w:rsidR="006E3E07" w:rsidRPr="00616422">
              <w:rPr>
                <w:rStyle w:val="Hypertextovprepojenie"/>
                <w:i/>
                <w:noProof/>
              </w:rPr>
              <w:t>Zoznam použitých skratiek: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_Toc72325645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4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72325646" w:history="1">
            <w:r w:rsidR="006E3E07" w:rsidRPr="00616422">
              <w:rPr>
                <w:rStyle w:val="Hypertextovprepojenie"/>
                <w:i/>
                <w:noProof/>
              </w:rPr>
              <w:t>Technická dokumentácia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_Toc72325646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5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2325647" w:history="1">
            <w:r w:rsidR="006E3E07" w:rsidRPr="00616422">
              <w:rPr>
                <w:rStyle w:val="Hypertextovprepojenie"/>
                <w:noProof/>
              </w:rPr>
              <w:t>1.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noProof/>
              </w:rPr>
              <w:t>Všeobecná časť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_Toc72325647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5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48" w:history="1">
            <w:r w:rsidR="006E3E07" w:rsidRPr="00616422">
              <w:rPr>
                <w:rStyle w:val="Hypertextovprepojenie"/>
                <w:i/>
                <w:noProof/>
              </w:rPr>
              <w:t>1.1.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Identifikačné údaje stavby: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_Toc72325648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5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49" w:history="1">
            <w:r w:rsidR="006E3E07" w:rsidRPr="00616422">
              <w:rPr>
                <w:rStyle w:val="Hypertextovprepojenie"/>
                <w:i/>
                <w:noProof/>
              </w:rPr>
              <w:t>1.2.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Základné technické údaje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_Toc72325649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5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50" w:history="1">
            <w:r w:rsidR="006E3E07" w:rsidRPr="00616422">
              <w:rPr>
                <w:rStyle w:val="Hypertextovprepojenie"/>
                <w:noProof/>
              </w:rPr>
              <w:t>1.3.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Zabezpečenie dodávky elektrickou energiou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_Toc72325650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6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51" w:history="1">
            <w:r w:rsidR="006E3E07" w:rsidRPr="00616422">
              <w:rPr>
                <w:rStyle w:val="Hypertextovprepojenie"/>
                <w:i/>
                <w:noProof/>
              </w:rPr>
              <w:t>1.4.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Núdzové napájanie STN 332000 – 1: 2009 Čl. 132.4: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_Toc72325651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6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52" w:history="1">
            <w:r w:rsidR="006E3E07" w:rsidRPr="00616422">
              <w:rPr>
                <w:rStyle w:val="Hypertextovprepojenie"/>
                <w:i/>
                <w:noProof/>
              </w:rPr>
              <w:t>1.5.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Núdzové osvetlenie STN EN 1838, STN EN 50172, STN 920203: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_Toc72325652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6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53" w:history="1">
            <w:r w:rsidR="006E3E07" w:rsidRPr="00616422">
              <w:rPr>
                <w:rStyle w:val="Hypertextovprepojenie"/>
                <w:i/>
                <w:noProof/>
              </w:rPr>
              <w:t>1.6.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Spôsob vypínania zariadení v prípade požiaru, havárie alebo úrazu: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_Toc72325653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6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54" w:history="1">
            <w:r w:rsidR="006E3E07" w:rsidRPr="00616422">
              <w:rPr>
                <w:rStyle w:val="Hypertextovprepojenie"/>
                <w:i/>
                <w:noProof/>
              </w:rPr>
              <w:t>1.7.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Prierezy vodičov STN 332000 – 1:2009 čl.132.6: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_Toc72325654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6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55" w:history="1">
            <w:r w:rsidR="006E3E07" w:rsidRPr="00616422">
              <w:rPr>
                <w:rStyle w:val="Hypertextovprepojenie"/>
                <w:i/>
                <w:noProof/>
              </w:rPr>
              <w:t>1.8.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Druh el. rozvodov a spôsob inštalácie STN 332000 – 1:2009 čl. 132.7: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_Toc72325655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6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56" w:history="1">
            <w:r w:rsidR="006E3E07" w:rsidRPr="00616422">
              <w:rPr>
                <w:rStyle w:val="Hypertextovprepojenie"/>
                <w:i/>
                <w:noProof/>
              </w:rPr>
              <w:t>1.9.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Núdzové ovládanie STN 332000 – 1: 2009 čl. 132.9, Odpájacie prístroje STN 332000 – 1: 2009 čl. 132.10: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_Toc72325656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6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2325657" w:history="1">
            <w:r w:rsidR="006E3E07" w:rsidRPr="00616422">
              <w:rPr>
                <w:rStyle w:val="Hypertextovprepojenie"/>
                <w:noProof/>
              </w:rPr>
              <w:t>2.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noProof/>
              </w:rPr>
              <w:t>Súhrnná technická správa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_Toc72325657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7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58" w:history="1">
            <w:r w:rsidR="006E3E07" w:rsidRPr="00616422">
              <w:rPr>
                <w:rStyle w:val="Hypertextovprepojenie"/>
                <w:i/>
                <w:noProof/>
              </w:rPr>
              <w:t>2.1.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Projekt rieši: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_Toc72325658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7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59" w:history="1">
            <w:r w:rsidR="006E3E07" w:rsidRPr="00616422">
              <w:rPr>
                <w:rStyle w:val="Hypertextovprepojenie"/>
                <w:i/>
                <w:noProof/>
              </w:rPr>
              <w:t>2.2.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Projekt bol vypracovaný na základe: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_Toc72325659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7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2325660" w:history="1">
            <w:r w:rsidR="006E3E07" w:rsidRPr="00616422">
              <w:rPr>
                <w:rStyle w:val="Hypertextovprepojenie"/>
                <w:noProof/>
              </w:rPr>
              <w:t>3.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noProof/>
              </w:rPr>
              <w:t>Popis elektrického zariadenia: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_Toc72325660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7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61" w:history="1">
            <w:r w:rsidR="006E3E07" w:rsidRPr="00616422">
              <w:rPr>
                <w:rStyle w:val="Hypertextovprepojenie"/>
                <w:i/>
                <w:noProof/>
              </w:rPr>
              <w:t>3.1.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Elektroenergetická bilancia osvetlenia: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_Toc72325661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8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62" w:history="1">
            <w:r w:rsidR="006E3E07" w:rsidRPr="00616422">
              <w:rPr>
                <w:rStyle w:val="Hypertextovprepojenie"/>
                <w:i/>
                <w:noProof/>
              </w:rPr>
              <w:t>3.2.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Prívod NN: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_Toc72325662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9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63" w:history="1">
            <w:r w:rsidR="006E3E07" w:rsidRPr="00616422">
              <w:rPr>
                <w:rStyle w:val="Hypertextovprepojenie"/>
                <w:i/>
                <w:noProof/>
              </w:rPr>
              <w:t>3.3.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Meranie el. energie: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_Toc72325663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9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64" w:history="1">
            <w:r w:rsidR="006E3E07" w:rsidRPr="00616422">
              <w:rPr>
                <w:rStyle w:val="Hypertextovprepojenie"/>
                <w:i/>
                <w:noProof/>
              </w:rPr>
              <w:t>3.4.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Umelé osvetlenie: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_Toc72325664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9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65" w:history="1">
            <w:r w:rsidR="006E3E07" w:rsidRPr="00616422">
              <w:rPr>
                <w:rStyle w:val="Hypertextovprepojenie"/>
                <w:i/>
                <w:noProof/>
              </w:rPr>
              <w:t>3.5.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Regulácia intenzity osvetlenia: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_Toc72325665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14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66" w:history="1">
            <w:r w:rsidR="006E3E07" w:rsidRPr="00616422">
              <w:rPr>
                <w:rStyle w:val="Hypertextovprepojenie"/>
                <w:i/>
                <w:noProof/>
              </w:rPr>
              <w:t>3.6.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Zásuvkové obvody: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_Toc72325666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15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67" w:history="1">
            <w:r w:rsidR="006E3E07" w:rsidRPr="00616422">
              <w:rPr>
                <w:rStyle w:val="Hypertextovprepojenie"/>
                <w:noProof/>
              </w:rPr>
              <w:t>3.7.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noProof/>
              </w:rPr>
              <w:t>Priestory s vaňou alebo sprchou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_Toc72325667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15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68" w:history="1">
            <w:r w:rsidR="006E3E07" w:rsidRPr="00616422">
              <w:rPr>
                <w:rStyle w:val="Hypertextovprepojenie"/>
                <w:i/>
                <w:noProof/>
              </w:rPr>
              <w:t>3.8.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Kúrenie, ohrev vody: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_Toc72325668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15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69" w:history="1">
            <w:r w:rsidR="006E3E07" w:rsidRPr="00616422">
              <w:rPr>
                <w:rStyle w:val="Hypertextovprepojenie"/>
                <w:i/>
                <w:noProof/>
              </w:rPr>
              <w:t>3.9.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Ochrana pred bleskom a prepätím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_Toc72325669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15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70" w:history="1">
            <w:r w:rsidR="006E3E07" w:rsidRPr="00616422">
              <w:rPr>
                <w:rStyle w:val="Hypertextovprepojenie"/>
                <w:i/>
                <w:noProof/>
              </w:rPr>
              <w:t>3.10.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Ochranné pospájanie: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_Toc72325670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15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71" w:history="1">
            <w:r w:rsidR="006E3E07" w:rsidRPr="00616422">
              <w:rPr>
                <w:rStyle w:val="Hypertextovprepojenie"/>
                <w:i/>
                <w:noProof/>
              </w:rPr>
              <w:t>3.11.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Uzemnenie: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_Toc72325671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15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72" w:history="1">
            <w:r w:rsidR="006E3E07" w:rsidRPr="00616422">
              <w:rPr>
                <w:rStyle w:val="Hypertextovprepojenie"/>
                <w:i/>
                <w:noProof/>
              </w:rPr>
              <w:t>3.12.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Rozdelenie el. zariadení: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_Toc72325672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16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73" w:history="1">
            <w:r w:rsidR="006E3E07" w:rsidRPr="00616422">
              <w:rPr>
                <w:rStyle w:val="Hypertextovprepojenie"/>
                <w:i/>
                <w:noProof/>
              </w:rPr>
              <w:t>3.13.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Kompenzácia účinníka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_Toc72325673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17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74" w:history="1">
            <w:r w:rsidR="006E3E07" w:rsidRPr="00616422">
              <w:rPr>
                <w:rStyle w:val="Hypertextovprepojenie"/>
                <w:i/>
                <w:noProof/>
              </w:rPr>
              <w:t>3.14.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Výber a inštalácia elektrických rozvodov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_Toc72325674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17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2325675" w:history="1">
            <w:r w:rsidR="006E3E07" w:rsidRPr="00616422">
              <w:rPr>
                <w:rStyle w:val="Hypertextovprepojenie"/>
                <w:i/>
                <w:noProof/>
              </w:rPr>
              <w:t>4.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Bezpečnosť a ochrana zdravia: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_Toc72325675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17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76" w:history="1">
            <w:r w:rsidR="006E3E07" w:rsidRPr="00616422">
              <w:rPr>
                <w:rStyle w:val="Hypertextovprepojenie"/>
                <w:i/>
                <w:noProof/>
              </w:rPr>
              <w:t>4.1.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Všeobecné predpisy: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_Toc72325676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17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77" w:history="1">
            <w:r w:rsidR="006E3E07" w:rsidRPr="00616422">
              <w:rPr>
                <w:rStyle w:val="Hypertextovprepojenie"/>
                <w:i/>
                <w:noProof/>
              </w:rPr>
              <w:t>4.2.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Vyhodnotenie zostatkových nebezpečenstiev: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_Toc72325677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17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2325678" w:history="1">
            <w:r w:rsidR="006E3E07" w:rsidRPr="00616422">
              <w:rPr>
                <w:rStyle w:val="Hypertextovprepojenie"/>
                <w:i/>
                <w:noProof/>
              </w:rPr>
              <w:t>5.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Informácie pre používateľa.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_Toc72325678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19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79" w:history="1">
            <w:r w:rsidR="006E3E07" w:rsidRPr="00616422">
              <w:rPr>
                <w:rStyle w:val="Hypertextovprepojenie"/>
                <w:i/>
                <w:noProof/>
              </w:rPr>
              <w:t>5.1.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§ 4 Vyhlášky 205/2010 Z. z. – Konštrukčná technická dokumentácia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_Toc72325679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19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80" w:history="1">
            <w:r w:rsidR="006E3E07" w:rsidRPr="00616422">
              <w:rPr>
                <w:rStyle w:val="Hypertextovprepojenie"/>
                <w:i/>
                <w:noProof/>
              </w:rPr>
              <w:t>5.2.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§19, §20, §21, § 32 Vyhlášky 205/2010 Z. z. – Výroba, dodávky, prevádzka UTZ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_Toc72325680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19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81" w:history="1">
            <w:r w:rsidR="006E3E07" w:rsidRPr="00616422">
              <w:rPr>
                <w:rStyle w:val="Hypertextovprepojenie"/>
                <w:i/>
                <w:noProof/>
              </w:rPr>
              <w:t>5.3.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§12, § 16 – Vyhlášky 205/2010 Z. z. – Odborné prehliadky a odborné skúšky: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_Toc72325681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20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2325682" w:history="1">
            <w:r w:rsidR="006E3E07" w:rsidRPr="00616422">
              <w:rPr>
                <w:rStyle w:val="Hypertextovprepojenie"/>
                <w:i/>
                <w:noProof/>
              </w:rPr>
              <w:t>6.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Urbanistické, architektonické a stavebno – technické riešenie stavby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_Toc72325682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20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83" w:history="1">
            <w:r w:rsidR="006E3E07" w:rsidRPr="00616422">
              <w:rPr>
                <w:rStyle w:val="Hypertextovprepojenie"/>
                <w:i/>
                <w:noProof/>
              </w:rPr>
              <w:t>6.1.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Architektonické a urbanistické riešenie stavby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_Toc72325683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20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84" w:history="1">
            <w:r w:rsidR="006E3E07" w:rsidRPr="00616422">
              <w:rPr>
                <w:rStyle w:val="Hypertextovprepojenie"/>
                <w:i/>
                <w:noProof/>
              </w:rPr>
              <w:t>6.2.</w:t>
            </w:r>
            <w:r w:rsidR="006E3E07">
              <w:rPr>
                <w:rFonts w:eastAsiaTheme="minorEastAsia"/>
                <w:noProof/>
                <w:lang w:eastAsia="sk-SK"/>
              </w:rPr>
              <w:tab/>
            </w:r>
            <w:r w:rsidR="006E3E07" w:rsidRPr="00616422">
              <w:rPr>
                <w:rStyle w:val="Hypertextovprepojenie"/>
                <w:i/>
                <w:noProof/>
              </w:rPr>
              <w:t>Starostlivosť o životné prostredie: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_Toc72325684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20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72325685" w:history="1">
            <w:r w:rsidR="006E3E07" w:rsidRPr="00616422">
              <w:rPr>
                <w:rStyle w:val="Hypertextovprepojenie"/>
                <w:noProof/>
              </w:rPr>
              <w:t>Príloha č. I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_Toc72325685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22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6E3E07" w:rsidRDefault="00FA595C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72325686" w:history="1">
            <w:r w:rsidR="006E3E07" w:rsidRPr="00616422">
              <w:rPr>
                <w:rStyle w:val="Hypertextovprepojenie"/>
                <w:i/>
                <w:noProof/>
              </w:rPr>
              <w:t>Súpis použitých noriem a predpisov:.</w:t>
            </w:r>
            <w:r w:rsidR="006E3E07">
              <w:rPr>
                <w:noProof/>
                <w:webHidden/>
              </w:rPr>
              <w:tab/>
            </w:r>
            <w:r w:rsidR="006E3E07">
              <w:rPr>
                <w:noProof/>
                <w:webHidden/>
              </w:rPr>
              <w:fldChar w:fldCharType="begin"/>
            </w:r>
            <w:r w:rsidR="006E3E07">
              <w:rPr>
                <w:noProof/>
                <w:webHidden/>
              </w:rPr>
              <w:instrText xml:space="preserve"> PAGEREF _Toc72325686 \h </w:instrText>
            </w:r>
            <w:r w:rsidR="006E3E07">
              <w:rPr>
                <w:noProof/>
                <w:webHidden/>
              </w:rPr>
            </w:r>
            <w:r w:rsidR="006E3E07">
              <w:rPr>
                <w:noProof/>
                <w:webHidden/>
              </w:rPr>
              <w:fldChar w:fldCharType="separate"/>
            </w:r>
            <w:r w:rsidR="006E3E07">
              <w:rPr>
                <w:noProof/>
                <w:webHidden/>
              </w:rPr>
              <w:t>22</w:t>
            </w:r>
            <w:r w:rsidR="006E3E07">
              <w:rPr>
                <w:noProof/>
                <w:webHidden/>
              </w:rPr>
              <w:fldChar w:fldCharType="end"/>
            </w:r>
          </w:hyperlink>
        </w:p>
        <w:p w:rsidR="009F3A10" w:rsidRPr="007114D7" w:rsidRDefault="00C602EE">
          <w:pPr>
            <w:rPr>
              <w:i/>
            </w:rPr>
          </w:pPr>
          <w:r w:rsidRPr="007114D7">
            <w:rPr>
              <w:b/>
              <w:bCs/>
              <w:i/>
            </w:rPr>
            <w:fldChar w:fldCharType="end"/>
          </w:r>
        </w:p>
      </w:sdtContent>
    </w:sdt>
    <w:p w:rsidR="009F3A10" w:rsidRPr="007114D7" w:rsidRDefault="009F3A10">
      <w:pPr>
        <w:rPr>
          <w:rFonts w:ascii="Courier New" w:hAnsi="Courier New" w:cs="Courier New"/>
          <w:i/>
        </w:rPr>
      </w:pPr>
    </w:p>
    <w:p w:rsidR="009F3A10" w:rsidRPr="007114D7" w:rsidRDefault="009F3A10">
      <w:pPr>
        <w:rPr>
          <w:rFonts w:ascii="Courier New" w:hAnsi="Courier New" w:cs="Courier New"/>
          <w:i/>
        </w:rPr>
      </w:pPr>
    </w:p>
    <w:p w:rsidR="009F3A10" w:rsidRPr="007114D7" w:rsidRDefault="009F3A10">
      <w:pPr>
        <w:rPr>
          <w:rFonts w:ascii="Courier New" w:hAnsi="Courier New" w:cs="Courier New"/>
          <w:i/>
        </w:rPr>
      </w:pPr>
    </w:p>
    <w:p w:rsidR="009F3A10" w:rsidRPr="007114D7" w:rsidRDefault="009F3A10">
      <w:pPr>
        <w:rPr>
          <w:rFonts w:ascii="Courier New" w:hAnsi="Courier New" w:cs="Courier New"/>
          <w:i/>
        </w:rPr>
      </w:pPr>
    </w:p>
    <w:p w:rsidR="009F3A10" w:rsidRPr="007114D7" w:rsidRDefault="009F3A10">
      <w:pPr>
        <w:rPr>
          <w:rFonts w:ascii="Courier New" w:hAnsi="Courier New" w:cs="Courier New"/>
          <w:i/>
        </w:rPr>
      </w:pPr>
    </w:p>
    <w:p w:rsidR="009F3A10" w:rsidRPr="007114D7" w:rsidRDefault="009F3A10">
      <w:pPr>
        <w:rPr>
          <w:rFonts w:ascii="Courier New" w:hAnsi="Courier New" w:cs="Courier New"/>
          <w:i/>
        </w:rPr>
      </w:pPr>
    </w:p>
    <w:p w:rsidR="004D74E5" w:rsidRPr="007114D7" w:rsidRDefault="004D74E5">
      <w:pPr>
        <w:rPr>
          <w:rFonts w:ascii="Courier New" w:hAnsi="Courier New" w:cs="Courier New"/>
          <w:i/>
        </w:rPr>
      </w:pPr>
    </w:p>
    <w:p w:rsidR="004D74E5" w:rsidRPr="007114D7" w:rsidRDefault="004D74E5">
      <w:pPr>
        <w:rPr>
          <w:rFonts w:ascii="Courier New" w:hAnsi="Courier New" w:cs="Courier New"/>
          <w:i/>
        </w:rPr>
      </w:pPr>
    </w:p>
    <w:p w:rsidR="004D74E5" w:rsidRPr="007114D7" w:rsidRDefault="004D74E5">
      <w:pPr>
        <w:rPr>
          <w:rFonts w:ascii="Courier New" w:hAnsi="Courier New" w:cs="Courier New"/>
          <w:i/>
        </w:rPr>
      </w:pPr>
    </w:p>
    <w:p w:rsidR="004D74E5" w:rsidRPr="007114D7" w:rsidRDefault="004D74E5">
      <w:pPr>
        <w:rPr>
          <w:rFonts w:ascii="Courier New" w:hAnsi="Courier New" w:cs="Courier New"/>
          <w:i/>
        </w:rPr>
      </w:pPr>
    </w:p>
    <w:p w:rsidR="004D74E5" w:rsidRPr="007114D7" w:rsidRDefault="004D74E5">
      <w:pPr>
        <w:rPr>
          <w:rFonts w:ascii="Courier New" w:hAnsi="Courier New" w:cs="Courier New"/>
          <w:i/>
        </w:rPr>
      </w:pPr>
    </w:p>
    <w:p w:rsidR="004D74E5" w:rsidRPr="007114D7" w:rsidRDefault="004D74E5">
      <w:pPr>
        <w:rPr>
          <w:rFonts w:ascii="Courier New" w:hAnsi="Courier New" w:cs="Courier New"/>
          <w:i/>
        </w:rPr>
      </w:pPr>
    </w:p>
    <w:p w:rsidR="004D74E5" w:rsidRDefault="004D74E5">
      <w:pPr>
        <w:rPr>
          <w:rFonts w:ascii="Courier New" w:hAnsi="Courier New" w:cs="Courier New"/>
          <w:i/>
        </w:rPr>
      </w:pPr>
    </w:p>
    <w:p w:rsidR="00601916" w:rsidRDefault="00601916">
      <w:pPr>
        <w:rPr>
          <w:rFonts w:ascii="Courier New" w:hAnsi="Courier New" w:cs="Courier New"/>
          <w:i/>
        </w:rPr>
      </w:pPr>
    </w:p>
    <w:p w:rsidR="00601916" w:rsidRPr="007114D7" w:rsidRDefault="00601916">
      <w:pPr>
        <w:rPr>
          <w:rFonts w:ascii="Courier New" w:hAnsi="Courier New" w:cs="Courier New"/>
          <w:i/>
        </w:rPr>
      </w:pPr>
    </w:p>
    <w:p w:rsidR="004D74E5" w:rsidRPr="007114D7" w:rsidRDefault="004D74E5">
      <w:pPr>
        <w:rPr>
          <w:rFonts w:ascii="Courier New" w:hAnsi="Courier New" w:cs="Courier New"/>
          <w:i/>
        </w:rPr>
      </w:pPr>
    </w:p>
    <w:p w:rsidR="00314BB0" w:rsidRPr="007114D7" w:rsidRDefault="00314BB0">
      <w:pPr>
        <w:rPr>
          <w:rFonts w:ascii="Courier New" w:hAnsi="Courier New" w:cs="Courier New"/>
          <w:i/>
        </w:rPr>
      </w:pPr>
    </w:p>
    <w:p w:rsidR="00E433C6" w:rsidRPr="007114D7" w:rsidRDefault="00E433C6" w:rsidP="00E433C6">
      <w:pPr>
        <w:pStyle w:val="Nadpis1"/>
        <w:rPr>
          <w:i/>
        </w:rPr>
      </w:pPr>
      <w:bookmarkStart w:id="0" w:name="_Toc72325645"/>
      <w:r w:rsidRPr="007114D7">
        <w:rPr>
          <w:i/>
        </w:rPr>
        <w:lastRenderedPageBreak/>
        <w:t>Zoznam použitých skratiek:</w:t>
      </w:r>
      <w:bookmarkEnd w:id="0"/>
    </w:p>
    <w:p w:rsidR="00E433C6" w:rsidRPr="00BD3C16" w:rsidRDefault="00E433C6" w:rsidP="00E433C6">
      <w:pPr>
        <w:rPr>
          <w:i/>
        </w:rPr>
      </w:pPr>
      <w:r w:rsidRPr="007114D7">
        <w:rPr>
          <w:i/>
        </w:rPr>
        <w:br/>
      </w:r>
      <w:r w:rsidRPr="00BD3C16">
        <w:rPr>
          <w:rFonts w:ascii="Times New Roman" w:hAnsi="Times New Roman" w:cs="Times New Roman"/>
          <w:i/>
          <w:sz w:val="24"/>
          <w:szCs w:val="24"/>
        </w:rPr>
        <w:t xml:space="preserve">VN </w:t>
      </w:r>
      <w:r w:rsidRPr="00BD3C16">
        <w:rPr>
          <w:rFonts w:ascii="Times New Roman" w:hAnsi="Times New Roman" w:cs="Times New Roman"/>
          <w:i/>
          <w:sz w:val="24"/>
          <w:szCs w:val="24"/>
        </w:rPr>
        <w:tab/>
      </w:r>
      <w:r w:rsidRPr="00BD3C16">
        <w:rPr>
          <w:rFonts w:ascii="Times New Roman" w:hAnsi="Times New Roman" w:cs="Times New Roman"/>
          <w:i/>
          <w:sz w:val="24"/>
          <w:szCs w:val="24"/>
        </w:rPr>
        <w:tab/>
      </w:r>
      <w:r w:rsidRPr="00BD3C16">
        <w:rPr>
          <w:rFonts w:ascii="Times New Roman" w:hAnsi="Times New Roman" w:cs="Times New Roman"/>
          <w:i/>
          <w:sz w:val="24"/>
          <w:szCs w:val="24"/>
        </w:rPr>
        <w:tab/>
      </w:r>
      <w:r w:rsidRPr="00BD3C16">
        <w:rPr>
          <w:rFonts w:ascii="Times New Roman" w:hAnsi="Times New Roman" w:cs="Times New Roman"/>
          <w:i/>
          <w:sz w:val="24"/>
          <w:szCs w:val="24"/>
        </w:rPr>
        <w:tab/>
      </w:r>
      <w:r w:rsidRPr="00BD3C16">
        <w:rPr>
          <w:rFonts w:ascii="Times New Roman" w:hAnsi="Times New Roman" w:cs="Times New Roman"/>
          <w:i/>
          <w:sz w:val="24"/>
          <w:szCs w:val="24"/>
        </w:rPr>
        <w:tab/>
        <w:t>Vysoké napätie</w:t>
      </w:r>
      <w:r w:rsidRPr="00BD3C16">
        <w:rPr>
          <w:rFonts w:ascii="Times New Roman" w:hAnsi="Times New Roman" w:cs="Times New Roman"/>
          <w:i/>
          <w:sz w:val="24"/>
          <w:szCs w:val="24"/>
        </w:rPr>
        <w:br/>
        <w:t>NN</w:t>
      </w:r>
      <w:r w:rsidRPr="00BD3C16">
        <w:rPr>
          <w:rFonts w:ascii="Times New Roman" w:hAnsi="Times New Roman" w:cs="Times New Roman"/>
          <w:i/>
          <w:sz w:val="24"/>
          <w:szCs w:val="24"/>
        </w:rPr>
        <w:tab/>
      </w:r>
      <w:r w:rsidRPr="00BD3C16">
        <w:rPr>
          <w:rFonts w:ascii="Times New Roman" w:hAnsi="Times New Roman" w:cs="Times New Roman"/>
          <w:i/>
          <w:sz w:val="24"/>
          <w:szCs w:val="24"/>
        </w:rPr>
        <w:tab/>
      </w:r>
      <w:r w:rsidRPr="00BD3C16">
        <w:rPr>
          <w:rFonts w:ascii="Times New Roman" w:hAnsi="Times New Roman" w:cs="Times New Roman"/>
          <w:i/>
          <w:sz w:val="24"/>
          <w:szCs w:val="24"/>
        </w:rPr>
        <w:tab/>
      </w:r>
      <w:r w:rsidRPr="00BD3C16">
        <w:rPr>
          <w:rFonts w:ascii="Times New Roman" w:hAnsi="Times New Roman" w:cs="Times New Roman"/>
          <w:i/>
          <w:sz w:val="24"/>
          <w:szCs w:val="24"/>
        </w:rPr>
        <w:tab/>
      </w:r>
      <w:r w:rsidRPr="00BD3C16">
        <w:rPr>
          <w:rFonts w:ascii="Times New Roman" w:hAnsi="Times New Roman" w:cs="Times New Roman"/>
          <w:i/>
          <w:sz w:val="24"/>
          <w:szCs w:val="24"/>
        </w:rPr>
        <w:tab/>
        <w:t>Nízke napätie</w:t>
      </w:r>
      <w:r w:rsidRPr="00BD3C16">
        <w:rPr>
          <w:rFonts w:ascii="Times New Roman" w:hAnsi="Times New Roman" w:cs="Times New Roman"/>
          <w:i/>
          <w:sz w:val="24"/>
          <w:szCs w:val="24"/>
        </w:rPr>
        <w:br/>
        <w:t>STN</w:t>
      </w:r>
      <w:r w:rsidRPr="00BD3C16">
        <w:rPr>
          <w:rFonts w:ascii="Times New Roman" w:hAnsi="Times New Roman" w:cs="Times New Roman"/>
          <w:i/>
          <w:sz w:val="24"/>
          <w:szCs w:val="24"/>
        </w:rPr>
        <w:tab/>
      </w:r>
      <w:r w:rsidRPr="00BD3C16">
        <w:rPr>
          <w:rFonts w:ascii="Times New Roman" w:hAnsi="Times New Roman" w:cs="Times New Roman"/>
          <w:i/>
          <w:sz w:val="24"/>
          <w:szCs w:val="24"/>
        </w:rPr>
        <w:tab/>
      </w:r>
      <w:r w:rsidRPr="00BD3C16">
        <w:rPr>
          <w:rFonts w:ascii="Times New Roman" w:hAnsi="Times New Roman" w:cs="Times New Roman"/>
          <w:i/>
          <w:sz w:val="24"/>
          <w:szCs w:val="24"/>
        </w:rPr>
        <w:tab/>
      </w:r>
      <w:r w:rsidRPr="00BD3C16">
        <w:rPr>
          <w:rFonts w:ascii="Times New Roman" w:hAnsi="Times New Roman" w:cs="Times New Roman"/>
          <w:i/>
          <w:sz w:val="24"/>
          <w:szCs w:val="24"/>
        </w:rPr>
        <w:tab/>
      </w:r>
      <w:r w:rsidRPr="00BD3C16">
        <w:rPr>
          <w:rFonts w:ascii="Times New Roman" w:hAnsi="Times New Roman" w:cs="Times New Roman"/>
          <w:i/>
          <w:sz w:val="24"/>
          <w:szCs w:val="24"/>
        </w:rPr>
        <w:tab/>
        <w:t>Slovenská technická norma</w:t>
      </w:r>
      <w:r w:rsidR="003E0C90">
        <w:rPr>
          <w:rFonts w:ascii="Times New Roman" w:hAnsi="Times New Roman" w:cs="Times New Roman"/>
          <w:i/>
          <w:sz w:val="24"/>
          <w:szCs w:val="24"/>
        </w:rPr>
        <w:br/>
        <w:t>EN</w:t>
      </w:r>
      <w:r w:rsidR="00810577" w:rsidRPr="00BD3C16">
        <w:rPr>
          <w:rFonts w:ascii="Times New Roman" w:hAnsi="Times New Roman" w:cs="Times New Roman"/>
          <w:i/>
          <w:sz w:val="24"/>
          <w:szCs w:val="24"/>
        </w:rPr>
        <w:tab/>
      </w:r>
      <w:r w:rsidR="00810577" w:rsidRPr="00BD3C16">
        <w:rPr>
          <w:rFonts w:ascii="Times New Roman" w:hAnsi="Times New Roman" w:cs="Times New Roman"/>
          <w:i/>
          <w:sz w:val="24"/>
          <w:szCs w:val="24"/>
        </w:rPr>
        <w:tab/>
      </w:r>
      <w:r w:rsidR="00810577" w:rsidRPr="00BD3C16">
        <w:rPr>
          <w:rFonts w:ascii="Times New Roman" w:hAnsi="Times New Roman" w:cs="Times New Roman"/>
          <w:i/>
          <w:sz w:val="24"/>
          <w:szCs w:val="24"/>
        </w:rPr>
        <w:tab/>
      </w:r>
      <w:r w:rsidR="00810577" w:rsidRPr="00BD3C16">
        <w:rPr>
          <w:rFonts w:ascii="Times New Roman" w:hAnsi="Times New Roman" w:cs="Times New Roman"/>
          <w:i/>
          <w:sz w:val="24"/>
          <w:szCs w:val="24"/>
        </w:rPr>
        <w:tab/>
      </w:r>
      <w:r w:rsidR="00810577" w:rsidRPr="00BD3C16">
        <w:rPr>
          <w:rFonts w:ascii="Times New Roman" w:hAnsi="Times New Roman" w:cs="Times New Roman"/>
          <w:i/>
          <w:sz w:val="24"/>
          <w:szCs w:val="24"/>
        </w:rPr>
        <w:tab/>
      </w:r>
      <w:r w:rsidR="00BD3C16" w:rsidRPr="00BD3C16">
        <w:rPr>
          <w:rFonts w:ascii="Times New Roman" w:hAnsi="Times New Roman" w:cs="Times New Roman"/>
          <w:i/>
          <w:sz w:val="24"/>
          <w:szCs w:val="24"/>
        </w:rPr>
        <w:t>Európska norma</w:t>
      </w:r>
      <w:r w:rsidR="00BD3C16" w:rsidRPr="00BD3C16">
        <w:rPr>
          <w:rFonts w:ascii="Times New Roman" w:hAnsi="Times New Roman" w:cs="Times New Roman"/>
          <w:i/>
          <w:sz w:val="24"/>
          <w:szCs w:val="24"/>
        </w:rPr>
        <w:br/>
      </w:r>
      <w:r w:rsidRPr="007114D7">
        <w:rPr>
          <w:rFonts w:ascii="Times New Roman" w:hAnsi="Times New Roman" w:cs="Times New Roman"/>
          <w:i/>
          <w:sz w:val="24"/>
          <w:szCs w:val="24"/>
        </w:rPr>
        <w:t>UTZ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FB67C5" w:rsidRPr="007114D7">
        <w:rPr>
          <w:rFonts w:ascii="Times New Roman" w:hAnsi="Times New Roman" w:cs="Times New Roman"/>
          <w:i/>
          <w:sz w:val="24"/>
          <w:szCs w:val="24"/>
        </w:rPr>
        <w:t>Určité technické zariadenia</w:t>
      </w:r>
      <w:r w:rsidR="008E67FE" w:rsidRPr="007114D7">
        <w:rPr>
          <w:rFonts w:ascii="Times New Roman" w:hAnsi="Times New Roman" w:cs="Times New Roman"/>
          <w:i/>
          <w:sz w:val="24"/>
          <w:szCs w:val="24"/>
        </w:rPr>
        <w:br/>
      </w:r>
      <w:r w:rsidR="00810577" w:rsidRPr="00BD3C16">
        <w:rPr>
          <w:rFonts w:ascii="Times New Roman" w:hAnsi="Times New Roman" w:cs="Times New Roman"/>
          <w:i/>
          <w:sz w:val="24"/>
          <w:szCs w:val="24"/>
        </w:rPr>
        <w:t>UPS</w:t>
      </w:r>
      <w:r w:rsidR="00810577" w:rsidRPr="00BD3C16">
        <w:rPr>
          <w:rFonts w:ascii="Times New Roman" w:hAnsi="Times New Roman" w:cs="Times New Roman"/>
          <w:i/>
          <w:sz w:val="24"/>
          <w:szCs w:val="24"/>
        </w:rPr>
        <w:tab/>
      </w:r>
      <w:r w:rsidR="00810577" w:rsidRPr="00BD3C16">
        <w:rPr>
          <w:rFonts w:ascii="Times New Roman" w:hAnsi="Times New Roman" w:cs="Times New Roman"/>
          <w:i/>
          <w:sz w:val="24"/>
          <w:szCs w:val="24"/>
        </w:rPr>
        <w:tab/>
      </w:r>
      <w:r w:rsidR="00810577" w:rsidRPr="00BD3C16">
        <w:rPr>
          <w:rFonts w:ascii="Times New Roman" w:hAnsi="Times New Roman" w:cs="Times New Roman"/>
          <w:i/>
          <w:sz w:val="24"/>
          <w:szCs w:val="24"/>
        </w:rPr>
        <w:tab/>
      </w:r>
      <w:r w:rsidR="00810577" w:rsidRPr="00BD3C16">
        <w:rPr>
          <w:rFonts w:ascii="Times New Roman" w:hAnsi="Times New Roman" w:cs="Times New Roman"/>
          <w:i/>
          <w:sz w:val="24"/>
          <w:szCs w:val="24"/>
        </w:rPr>
        <w:tab/>
      </w:r>
      <w:r w:rsidR="00810577" w:rsidRPr="00BD3C16">
        <w:rPr>
          <w:rFonts w:ascii="Times New Roman" w:hAnsi="Times New Roman" w:cs="Times New Roman"/>
          <w:i/>
          <w:sz w:val="24"/>
          <w:szCs w:val="24"/>
        </w:rPr>
        <w:tab/>
      </w:r>
      <w:r w:rsidR="00BD3C16" w:rsidRPr="00BD3C16">
        <w:rPr>
          <w:rFonts w:ascii="Times New Roman" w:hAnsi="Times New Roman" w:cs="Times New Roman"/>
          <w:i/>
          <w:sz w:val="24"/>
          <w:szCs w:val="24"/>
        </w:rPr>
        <w:t>Záložný zdroj</w:t>
      </w:r>
      <w:r w:rsidR="00810577" w:rsidRPr="00BD3C16">
        <w:rPr>
          <w:rFonts w:ascii="Times New Roman" w:hAnsi="Times New Roman" w:cs="Times New Roman"/>
          <w:i/>
          <w:sz w:val="24"/>
          <w:szCs w:val="24"/>
        </w:rPr>
        <w:br/>
        <w:t>P</w:t>
      </w:r>
      <w:r w:rsidR="00BD3C16">
        <w:rPr>
          <w:rFonts w:ascii="Times New Roman" w:hAnsi="Times New Roman" w:cs="Times New Roman"/>
          <w:i/>
          <w:sz w:val="24"/>
          <w:szCs w:val="24"/>
          <w:vertAlign w:val="subscript"/>
        </w:rPr>
        <w:t>i</w:t>
      </w:r>
      <w:r w:rsidR="00BD3C16" w:rsidRPr="00BD3C16">
        <w:rPr>
          <w:rFonts w:ascii="Times New Roman" w:hAnsi="Times New Roman" w:cs="Times New Roman"/>
          <w:i/>
          <w:sz w:val="24"/>
          <w:szCs w:val="24"/>
        </w:rPr>
        <w:tab/>
      </w:r>
      <w:r w:rsidR="00BD3C16" w:rsidRPr="00BD3C16">
        <w:rPr>
          <w:rFonts w:ascii="Times New Roman" w:hAnsi="Times New Roman" w:cs="Times New Roman"/>
          <w:i/>
          <w:sz w:val="24"/>
          <w:szCs w:val="24"/>
        </w:rPr>
        <w:tab/>
      </w:r>
      <w:r w:rsidR="00BD3C16" w:rsidRPr="00BD3C16">
        <w:rPr>
          <w:rFonts w:ascii="Times New Roman" w:hAnsi="Times New Roman" w:cs="Times New Roman"/>
          <w:i/>
          <w:sz w:val="24"/>
          <w:szCs w:val="24"/>
        </w:rPr>
        <w:tab/>
      </w:r>
      <w:r w:rsidR="00BD3C16" w:rsidRPr="00BD3C16">
        <w:rPr>
          <w:rFonts w:ascii="Times New Roman" w:hAnsi="Times New Roman" w:cs="Times New Roman"/>
          <w:i/>
          <w:sz w:val="24"/>
          <w:szCs w:val="24"/>
        </w:rPr>
        <w:tab/>
      </w:r>
      <w:r w:rsidR="00BD3C16" w:rsidRPr="00BD3C16">
        <w:rPr>
          <w:rFonts w:ascii="Times New Roman" w:hAnsi="Times New Roman" w:cs="Times New Roman"/>
          <w:i/>
          <w:sz w:val="24"/>
          <w:szCs w:val="24"/>
        </w:rPr>
        <w:tab/>
        <w:t>Inštalovaný výkon</w:t>
      </w:r>
    </w:p>
    <w:p w:rsidR="005D62CE" w:rsidRPr="007114D7" w:rsidRDefault="005D62CE" w:rsidP="000277FF">
      <w:pPr>
        <w:pStyle w:val="Nadpis1"/>
        <w:rPr>
          <w:i/>
        </w:rPr>
      </w:pPr>
    </w:p>
    <w:p w:rsidR="005D62CE" w:rsidRPr="007114D7" w:rsidRDefault="005D62CE" w:rsidP="000277FF">
      <w:pPr>
        <w:pStyle w:val="Nadpis1"/>
        <w:rPr>
          <w:i/>
        </w:rPr>
      </w:pPr>
    </w:p>
    <w:p w:rsidR="00047EC8" w:rsidRPr="007114D7" w:rsidRDefault="00047EC8" w:rsidP="00047EC8">
      <w:pPr>
        <w:rPr>
          <w:i/>
        </w:rPr>
      </w:pPr>
    </w:p>
    <w:p w:rsidR="00047EC8" w:rsidRPr="007114D7" w:rsidRDefault="00047EC8" w:rsidP="00047EC8">
      <w:pPr>
        <w:rPr>
          <w:i/>
        </w:rPr>
      </w:pPr>
    </w:p>
    <w:p w:rsidR="00047EC8" w:rsidRDefault="00047EC8" w:rsidP="00047EC8">
      <w:pPr>
        <w:rPr>
          <w:i/>
        </w:rPr>
      </w:pPr>
    </w:p>
    <w:p w:rsidR="00367B72" w:rsidRDefault="00367B72" w:rsidP="00047EC8">
      <w:pPr>
        <w:rPr>
          <w:i/>
        </w:rPr>
      </w:pPr>
    </w:p>
    <w:p w:rsidR="00367B72" w:rsidRDefault="00367B72" w:rsidP="00047EC8">
      <w:pPr>
        <w:rPr>
          <w:i/>
        </w:rPr>
      </w:pPr>
    </w:p>
    <w:p w:rsidR="00367B72" w:rsidRDefault="00367B72" w:rsidP="00047EC8">
      <w:pPr>
        <w:rPr>
          <w:i/>
        </w:rPr>
      </w:pPr>
    </w:p>
    <w:p w:rsidR="00367B72" w:rsidRDefault="00367B72" w:rsidP="00047EC8">
      <w:pPr>
        <w:rPr>
          <w:i/>
        </w:rPr>
      </w:pPr>
    </w:p>
    <w:p w:rsidR="00367B72" w:rsidRDefault="00367B72" w:rsidP="00047EC8">
      <w:pPr>
        <w:rPr>
          <w:i/>
        </w:rPr>
      </w:pPr>
    </w:p>
    <w:p w:rsidR="00367B72" w:rsidRDefault="00367B72" w:rsidP="00047EC8">
      <w:pPr>
        <w:rPr>
          <w:i/>
        </w:rPr>
      </w:pPr>
    </w:p>
    <w:p w:rsidR="00367B72" w:rsidRDefault="00367B72" w:rsidP="00047EC8">
      <w:pPr>
        <w:rPr>
          <w:i/>
        </w:rPr>
      </w:pPr>
    </w:p>
    <w:p w:rsidR="00DE0B7C" w:rsidRDefault="00DE0B7C" w:rsidP="00047EC8">
      <w:pPr>
        <w:rPr>
          <w:i/>
        </w:rPr>
      </w:pPr>
    </w:p>
    <w:p w:rsidR="00DE0B7C" w:rsidRDefault="00DE0B7C" w:rsidP="00047EC8">
      <w:pPr>
        <w:rPr>
          <w:i/>
        </w:rPr>
      </w:pPr>
    </w:p>
    <w:p w:rsidR="00367B72" w:rsidRPr="007114D7" w:rsidRDefault="00367B72" w:rsidP="00047EC8">
      <w:pPr>
        <w:rPr>
          <w:i/>
        </w:rPr>
      </w:pPr>
    </w:p>
    <w:p w:rsidR="00047EC8" w:rsidRDefault="00047EC8" w:rsidP="00047EC8">
      <w:pPr>
        <w:rPr>
          <w:i/>
        </w:rPr>
      </w:pPr>
    </w:p>
    <w:p w:rsidR="006A64DC" w:rsidRDefault="006A64DC" w:rsidP="00047EC8">
      <w:pPr>
        <w:rPr>
          <w:i/>
        </w:rPr>
      </w:pPr>
    </w:p>
    <w:p w:rsidR="006A64DC" w:rsidRDefault="006A64DC" w:rsidP="00047EC8">
      <w:pPr>
        <w:rPr>
          <w:i/>
        </w:rPr>
      </w:pPr>
    </w:p>
    <w:p w:rsidR="003E0C90" w:rsidRPr="007114D7" w:rsidRDefault="003E0C90" w:rsidP="00047EC8">
      <w:pPr>
        <w:rPr>
          <w:i/>
        </w:rPr>
      </w:pPr>
    </w:p>
    <w:p w:rsidR="00BC602C" w:rsidRPr="007114D7" w:rsidRDefault="00BC602C" w:rsidP="005A6A4C">
      <w:pPr>
        <w:pStyle w:val="Nadpis1"/>
        <w:jc w:val="center"/>
        <w:rPr>
          <w:i/>
        </w:rPr>
      </w:pPr>
      <w:bookmarkStart w:id="1" w:name="_Toc72325646"/>
      <w:r w:rsidRPr="007114D7">
        <w:rPr>
          <w:i/>
        </w:rPr>
        <w:lastRenderedPageBreak/>
        <w:t>Technická dokumentácia</w:t>
      </w:r>
      <w:bookmarkEnd w:id="1"/>
    </w:p>
    <w:p w:rsidR="00CE124F" w:rsidRPr="007114D7" w:rsidRDefault="00CE124F" w:rsidP="00DE0B7C">
      <w:pPr>
        <w:pStyle w:val="Nadpis2"/>
        <w:numPr>
          <w:ilvl w:val="0"/>
          <w:numId w:val="3"/>
        </w:numPr>
      </w:pPr>
      <w:bookmarkStart w:id="2" w:name="_Toc72325647"/>
      <w:r w:rsidRPr="007114D7">
        <w:t>Všeobecn</w:t>
      </w:r>
      <w:r w:rsidR="00420B9B" w:rsidRPr="007114D7">
        <w:t>á časť</w:t>
      </w:r>
      <w:bookmarkEnd w:id="2"/>
    </w:p>
    <w:p w:rsidR="009F3A10" w:rsidRPr="007114D7" w:rsidRDefault="009F3A10" w:rsidP="00CE124F">
      <w:pPr>
        <w:pStyle w:val="Nadpis3"/>
        <w:numPr>
          <w:ilvl w:val="1"/>
          <w:numId w:val="3"/>
        </w:numPr>
        <w:rPr>
          <w:i/>
        </w:rPr>
      </w:pPr>
      <w:bookmarkStart w:id="3" w:name="_Toc72325648"/>
      <w:r w:rsidRPr="007114D7">
        <w:rPr>
          <w:i/>
        </w:rPr>
        <w:t>Identifikačné údaje stavby</w:t>
      </w:r>
      <w:r w:rsidR="00CD7F4E" w:rsidRPr="007114D7">
        <w:rPr>
          <w:i/>
        </w:rPr>
        <w:t>:</w:t>
      </w:r>
      <w:bookmarkEnd w:id="3"/>
    </w:p>
    <w:p w:rsidR="00CD7F4E" w:rsidRPr="007114D7" w:rsidRDefault="00106BD6" w:rsidP="00CD7F4E">
      <w:pPr>
        <w:ind w:left="4245" w:hanging="3885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N</w:t>
      </w:r>
      <w:r w:rsidR="00BC602C" w:rsidRPr="007114D7">
        <w:rPr>
          <w:rFonts w:ascii="Times New Roman" w:hAnsi="Times New Roman" w:cs="Times New Roman"/>
          <w:i/>
          <w:sz w:val="24"/>
          <w:szCs w:val="24"/>
        </w:rPr>
        <w:t>ÁZOV STAVBY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D440F5">
        <w:rPr>
          <w:rFonts w:ascii="Times New Roman" w:hAnsi="Times New Roman" w:cs="Times New Roman"/>
          <w:i/>
          <w:sz w:val="24"/>
          <w:szCs w:val="24"/>
        </w:rPr>
        <w:tab/>
        <w:t>Rekonštrukcia osvetlenia v areáli ŽOS Vrútky a.s.</w:t>
      </w:r>
    </w:p>
    <w:p w:rsidR="00CD7F4E" w:rsidRPr="007114D7" w:rsidRDefault="00BC602C" w:rsidP="00B02949">
      <w:pPr>
        <w:ind w:left="4245" w:hanging="3885"/>
        <w:rPr>
          <w:rFonts w:ascii="Times New Roman" w:hAnsi="Times New Roman" w:cs="Times New Roman"/>
          <w:i/>
          <w:sz w:val="24"/>
          <w:szCs w:val="24"/>
        </w:rPr>
      </w:pPr>
      <w:r w:rsidRPr="00BD6F27">
        <w:rPr>
          <w:rFonts w:ascii="Times New Roman" w:hAnsi="Times New Roman" w:cs="Times New Roman"/>
          <w:i/>
          <w:sz w:val="24"/>
          <w:szCs w:val="24"/>
        </w:rPr>
        <w:t>MIESTO STAVBY</w:t>
      </w:r>
      <w:r w:rsidR="00106BD6" w:rsidRPr="00BD6F27">
        <w:rPr>
          <w:rFonts w:ascii="Times New Roman" w:hAnsi="Times New Roman" w:cs="Times New Roman"/>
          <w:i/>
          <w:sz w:val="24"/>
          <w:szCs w:val="24"/>
        </w:rPr>
        <w:t>:</w:t>
      </w:r>
      <w:r w:rsidR="00D440F5">
        <w:rPr>
          <w:rFonts w:ascii="Courier New" w:hAnsi="Courier New" w:cs="Courier New"/>
          <w:i/>
        </w:rPr>
        <w:tab/>
      </w:r>
      <w:r w:rsidR="00D440F5" w:rsidRPr="00D440F5">
        <w:rPr>
          <w:rFonts w:ascii="Times New Roman" w:hAnsi="Times New Roman" w:cs="Times New Roman"/>
          <w:i/>
          <w:sz w:val="24"/>
          <w:szCs w:val="24"/>
        </w:rPr>
        <w:t>ŽOS Vrútky a.s.</w:t>
      </w:r>
    </w:p>
    <w:p w:rsidR="00015D82" w:rsidRPr="007114D7" w:rsidRDefault="00BC602C" w:rsidP="007E32EE">
      <w:pPr>
        <w:ind w:firstLine="360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INVESTOR</w:t>
      </w:r>
      <w:r w:rsidR="00106BD6" w:rsidRPr="007114D7">
        <w:rPr>
          <w:rFonts w:ascii="Times New Roman" w:hAnsi="Times New Roman" w:cs="Times New Roman"/>
          <w:i/>
          <w:sz w:val="24"/>
          <w:szCs w:val="24"/>
        </w:rPr>
        <w:t>:</w:t>
      </w:r>
      <w:r w:rsidR="00CD7F4E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CD7F4E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CD7F4E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CD7F4E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031962" w:rsidRPr="007114D7">
        <w:rPr>
          <w:rFonts w:ascii="Times New Roman" w:hAnsi="Times New Roman" w:cs="Times New Roman"/>
          <w:i/>
          <w:sz w:val="24"/>
          <w:szCs w:val="24"/>
        </w:rPr>
        <w:t>ŽOS Vrútky</w:t>
      </w:r>
      <w:r w:rsidR="00CD7F4E" w:rsidRPr="007114D7">
        <w:rPr>
          <w:rFonts w:ascii="Times New Roman" w:hAnsi="Times New Roman" w:cs="Times New Roman"/>
          <w:i/>
          <w:sz w:val="24"/>
          <w:szCs w:val="24"/>
        </w:rPr>
        <w:t>,</w:t>
      </w:r>
      <w:r w:rsidR="00031962" w:rsidRPr="007114D7">
        <w:rPr>
          <w:rFonts w:ascii="Times New Roman" w:hAnsi="Times New Roman" w:cs="Times New Roman"/>
          <w:i/>
          <w:sz w:val="24"/>
          <w:szCs w:val="24"/>
        </w:rPr>
        <w:t xml:space="preserve"> a. s.</w:t>
      </w:r>
    </w:p>
    <w:p w:rsidR="00015D82" w:rsidRPr="00C01B55" w:rsidRDefault="00BC602C" w:rsidP="007E32EE">
      <w:pPr>
        <w:ind w:firstLine="360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ZODPOVEDNÝ PROJEKTANT</w:t>
      </w:r>
      <w:r w:rsidR="00015D82" w:rsidRPr="007114D7">
        <w:rPr>
          <w:rFonts w:ascii="Times New Roman" w:hAnsi="Times New Roman" w:cs="Times New Roman"/>
          <w:i/>
          <w:sz w:val="24"/>
          <w:szCs w:val="24"/>
        </w:rPr>
        <w:t>:</w:t>
      </w:r>
      <w:r w:rsidR="00C23D6D">
        <w:rPr>
          <w:rFonts w:ascii="Times New Roman" w:hAnsi="Times New Roman" w:cs="Times New Roman"/>
          <w:i/>
          <w:sz w:val="24"/>
          <w:szCs w:val="24"/>
        </w:rPr>
        <w:tab/>
      </w:r>
      <w:r w:rsidR="00C23D6D">
        <w:rPr>
          <w:rFonts w:ascii="Times New Roman" w:hAnsi="Times New Roman" w:cs="Times New Roman"/>
          <w:i/>
          <w:sz w:val="24"/>
          <w:szCs w:val="24"/>
        </w:rPr>
        <w:tab/>
      </w:r>
      <w:r w:rsidR="00CD445C" w:rsidRPr="00C01B55">
        <w:rPr>
          <w:rFonts w:ascii="Times New Roman" w:hAnsi="Times New Roman" w:cs="Times New Roman"/>
          <w:i/>
          <w:sz w:val="24"/>
          <w:szCs w:val="24"/>
        </w:rPr>
        <w:t xml:space="preserve">Ing. Marian </w:t>
      </w:r>
      <w:proofErr w:type="spellStart"/>
      <w:r w:rsidR="00CD445C" w:rsidRPr="00C01B55">
        <w:rPr>
          <w:rFonts w:ascii="Times New Roman" w:hAnsi="Times New Roman" w:cs="Times New Roman"/>
          <w:i/>
          <w:sz w:val="24"/>
          <w:szCs w:val="24"/>
        </w:rPr>
        <w:t>Miho</w:t>
      </w:r>
      <w:proofErr w:type="spellEnd"/>
    </w:p>
    <w:p w:rsidR="00015D82" w:rsidRPr="007114D7" w:rsidRDefault="00BC602C" w:rsidP="007E32EE">
      <w:pPr>
        <w:ind w:firstLine="360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VYPRACOVAL</w:t>
      </w:r>
      <w:r w:rsidR="00106BD6" w:rsidRPr="007114D7">
        <w:rPr>
          <w:rFonts w:ascii="Times New Roman" w:hAnsi="Times New Roman" w:cs="Times New Roman"/>
          <w:i/>
          <w:sz w:val="24"/>
          <w:szCs w:val="24"/>
        </w:rPr>
        <w:t>:</w:t>
      </w:r>
      <w:r w:rsidR="00CD7F4E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CD7F4E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CD7F4E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116D25">
        <w:rPr>
          <w:rFonts w:ascii="Times New Roman" w:hAnsi="Times New Roman" w:cs="Times New Roman"/>
          <w:i/>
          <w:sz w:val="24"/>
          <w:szCs w:val="24"/>
        </w:rPr>
        <w:tab/>
        <w:t xml:space="preserve">Ing. Maroš </w:t>
      </w:r>
      <w:proofErr w:type="spellStart"/>
      <w:r w:rsidR="00116D25">
        <w:rPr>
          <w:rFonts w:ascii="Times New Roman" w:hAnsi="Times New Roman" w:cs="Times New Roman"/>
          <w:i/>
          <w:sz w:val="24"/>
          <w:szCs w:val="24"/>
        </w:rPr>
        <w:t>Anderák</w:t>
      </w:r>
      <w:proofErr w:type="spellEnd"/>
    </w:p>
    <w:p w:rsidR="00015D82" w:rsidRPr="007114D7" w:rsidRDefault="00BC602C" w:rsidP="007E32EE">
      <w:pPr>
        <w:ind w:firstLine="360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STUPEŇ</w:t>
      </w:r>
      <w:r w:rsidR="00FC3D3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114D7">
        <w:rPr>
          <w:rFonts w:ascii="Times New Roman" w:hAnsi="Times New Roman" w:cs="Times New Roman"/>
          <w:i/>
          <w:sz w:val="24"/>
          <w:szCs w:val="24"/>
        </w:rPr>
        <w:t>DOKUMENTÁCIE:</w:t>
      </w:r>
      <w:r w:rsidR="00CD7F4E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CD7F4E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031962" w:rsidRPr="007114D7">
        <w:rPr>
          <w:rFonts w:ascii="Times New Roman" w:hAnsi="Times New Roman" w:cs="Times New Roman"/>
          <w:i/>
          <w:sz w:val="24"/>
          <w:szCs w:val="24"/>
        </w:rPr>
        <w:t>Projektová dokumentácia</w:t>
      </w:r>
    </w:p>
    <w:p w:rsidR="00CC0A32" w:rsidRDefault="00BC602C" w:rsidP="00CC0A32">
      <w:pPr>
        <w:ind w:left="4245" w:hanging="3885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CHARAKTER STAVBY</w:t>
      </w:r>
      <w:r w:rsidR="00106BD6" w:rsidRPr="007114D7">
        <w:rPr>
          <w:rFonts w:ascii="Times New Roman" w:hAnsi="Times New Roman" w:cs="Times New Roman"/>
          <w:i/>
          <w:sz w:val="24"/>
          <w:szCs w:val="24"/>
        </w:rPr>
        <w:t>:</w:t>
      </w:r>
      <w:r w:rsidR="00CD7F4E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CD7F4E" w:rsidRPr="007114D7">
        <w:rPr>
          <w:rFonts w:ascii="Times New Roman" w:hAnsi="Times New Roman" w:cs="Times New Roman"/>
          <w:i/>
          <w:sz w:val="24"/>
          <w:szCs w:val="24"/>
        </w:rPr>
        <w:tab/>
        <w:t>Rekonštrukci</w:t>
      </w:r>
      <w:r w:rsidR="006C6D55">
        <w:rPr>
          <w:rFonts w:ascii="Times New Roman" w:hAnsi="Times New Roman" w:cs="Times New Roman"/>
          <w:i/>
          <w:sz w:val="24"/>
          <w:szCs w:val="24"/>
        </w:rPr>
        <w:t xml:space="preserve">a elektroinštalácie – </w:t>
      </w:r>
      <w:r w:rsidR="001A6FA0">
        <w:rPr>
          <w:rFonts w:ascii="Times New Roman" w:hAnsi="Times New Roman" w:cs="Times New Roman"/>
          <w:i/>
          <w:sz w:val="24"/>
          <w:szCs w:val="24"/>
        </w:rPr>
        <w:t>umelé osvetlenie</w:t>
      </w:r>
    </w:p>
    <w:p w:rsidR="00700035" w:rsidRPr="00700035" w:rsidRDefault="00CE124F" w:rsidP="00700035">
      <w:pPr>
        <w:pStyle w:val="Nadpis3"/>
        <w:numPr>
          <w:ilvl w:val="1"/>
          <w:numId w:val="3"/>
        </w:numPr>
        <w:rPr>
          <w:i/>
        </w:rPr>
      </w:pPr>
      <w:bookmarkStart w:id="4" w:name="_Toc72325649"/>
      <w:r w:rsidRPr="007114D7">
        <w:rPr>
          <w:i/>
        </w:rPr>
        <w:t>Základné technické údaje</w:t>
      </w:r>
      <w:bookmarkEnd w:id="4"/>
    </w:p>
    <w:p w:rsidR="00BE296C" w:rsidRPr="007114D7" w:rsidRDefault="00A95ED9" w:rsidP="003A2054">
      <w:pPr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5" w:name="_Toc2258388"/>
      <w:r w:rsidRPr="007114D7">
        <w:rPr>
          <w:rFonts w:ascii="Times New Roman" w:hAnsi="Times New Roman" w:cs="Times New Roman"/>
          <w:b/>
          <w:i/>
          <w:sz w:val="24"/>
          <w:szCs w:val="24"/>
        </w:rPr>
        <w:t>Napäťová sústava:</w:t>
      </w:r>
      <w:r w:rsidR="005A6A4C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5A6A4C" w:rsidRPr="007114D7">
        <w:rPr>
          <w:rFonts w:ascii="Times New Roman" w:hAnsi="Times New Roman" w:cs="Times New Roman"/>
          <w:i/>
          <w:sz w:val="24"/>
          <w:szCs w:val="24"/>
        </w:rPr>
        <w:tab/>
      </w:r>
      <w:r w:rsidR="00AD2BDF" w:rsidRPr="007114D7">
        <w:rPr>
          <w:rFonts w:ascii="Times New Roman" w:hAnsi="Times New Roman" w:cs="Times New Roman"/>
          <w:i/>
          <w:sz w:val="24"/>
          <w:szCs w:val="24"/>
        </w:rPr>
        <w:t xml:space="preserve">Rozvodná sieť: </w:t>
      </w:r>
      <w:bookmarkEnd w:id="5"/>
      <w:r w:rsidR="00201C24" w:rsidRPr="005A4DE2">
        <w:rPr>
          <w:rFonts w:ascii="Times New Roman" w:hAnsi="Times New Roman" w:cs="Times New Roman"/>
          <w:i/>
          <w:sz w:val="24"/>
          <w:szCs w:val="24"/>
        </w:rPr>
        <w:t>3/N PE(PEN) AC 400/230V 50 Hz/TN – S</w:t>
      </w:r>
    </w:p>
    <w:p w:rsidR="00AD2BDF" w:rsidRPr="00C061B9" w:rsidRDefault="00AD2BDF" w:rsidP="00AD2BDF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Ochrana pred zásahom elektrickým prúdom </w:t>
      </w:r>
      <w:r w:rsidR="00372F62" w:rsidRPr="007114D7">
        <w:rPr>
          <w:rFonts w:ascii="Times New Roman" w:hAnsi="Times New Roman" w:cs="Times New Roman"/>
          <w:i/>
          <w:sz w:val="24"/>
          <w:szCs w:val="24"/>
        </w:rPr>
        <w:t xml:space="preserve">bude vykonaná </w:t>
      </w:r>
      <w:r w:rsidRPr="007114D7">
        <w:rPr>
          <w:rFonts w:ascii="Times New Roman" w:hAnsi="Times New Roman" w:cs="Times New Roman"/>
          <w:i/>
          <w:sz w:val="24"/>
          <w:szCs w:val="24"/>
        </w:rPr>
        <w:t>podľa STN 33 2000 – 4 – 41:20</w:t>
      </w:r>
      <w:r w:rsidR="00B72056">
        <w:rPr>
          <w:rFonts w:ascii="Times New Roman" w:hAnsi="Times New Roman" w:cs="Times New Roman"/>
          <w:i/>
          <w:sz w:val="24"/>
          <w:szCs w:val="24"/>
        </w:rPr>
        <w:t>19</w:t>
      </w:r>
    </w:p>
    <w:p w:rsidR="00AD2BDF" w:rsidRPr="00B02949" w:rsidRDefault="00AD2BDF" w:rsidP="00AD2BDF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02949">
        <w:rPr>
          <w:rFonts w:ascii="Times New Roman" w:hAnsi="Times New Roman" w:cs="Times New Roman"/>
          <w:i/>
          <w:sz w:val="24"/>
          <w:szCs w:val="24"/>
        </w:rPr>
        <w:t>Základná ochrana</w:t>
      </w:r>
      <w:r w:rsidR="00372F62" w:rsidRPr="00B02949">
        <w:rPr>
          <w:rFonts w:ascii="Times New Roman" w:hAnsi="Times New Roman" w:cs="Times New Roman"/>
          <w:i/>
          <w:sz w:val="24"/>
          <w:szCs w:val="24"/>
        </w:rPr>
        <w:t xml:space="preserve"> (ochrana pred priamym dotykom)</w:t>
      </w:r>
      <w:r w:rsidRPr="00B02949">
        <w:rPr>
          <w:rFonts w:ascii="Times New Roman" w:hAnsi="Times New Roman" w:cs="Times New Roman"/>
          <w:i/>
          <w:sz w:val="24"/>
          <w:szCs w:val="24"/>
        </w:rPr>
        <w:t>:</w:t>
      </w:r>
    </w:p>
    <w:p w:rsidR="00AD2BDF" w:rsidRDefault="00AD2BDF" w:rsidP="0037784E">
      <w:pPr>
        <w:pStyle w:val="Odsekzoznamu"/>
        <w:numPr>
          <w:ilvl w:val="0"/>
          <w:numId w:val="10"/>
        </w:numPr>
        <w:ind w:left="1134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7784E">
        <w:rPr>
          <w:rFonts w:ascii="Times New Roman" w:hAnsi="Times New Roman" w:cs="Times New Roman"/>
          <w:i/>
          <w:sz w:val="24"/>
          <w:szCs w:val="24"/>
        </w:rPr>
        <w:t>Ochrana izolovaním živých častí</w:t>
      </w:r>
      <w:r w:rsidR="0037784E" w:rsidRPr="0037784E">
        <w:rPr>
          <w:rFonts w:ascii="Times New Roman" w:hAnsi="Times New Roman" w:cs="Times New Roman"/>
          <w:i/>
          <w:sz w:val="24"/>
          <w:szCs w:val="24"/>
        </w:rPr>
        <w:t xml:space="preserve"> STN 33 2000 – 4 -41, čl. 411.2, príloha A.1</w:t>
      </w:r>
    </w:p>
    <w:p w:rsidR="008041A2" w:rsidRDefault="008D666D" w:rsidP="008041A2">
      <w:pPr>
        <w:pStyle w:val="Odsekzoznamu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Pre potreby realizácie projektu sú p</w:t>
      </w:r>
      <w:r w:rsidR="008041A2">
        <w:rPr>
          <w:rFonts w:ascii="Times New Roman" w:hAnsi="Times New Roman" w:cs="Times New Roman"/>
          <w:i/>
          <w:sz w:val="24"/>
          <w:szCs w:val="24"/>
        </w:rPr>
        <w:t>oužité káblové vedenia</w:t>
      </w:r>
      <w:r w:rsidR="00103D55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3D55">
        <w:rPr>
          <w:rFonts w:ascii="Times New Roman" w:hAnsi="Times New Roman" w:cs="Times New Roman"/>
          <w:i/>
          <w:sz w:val="24"/>
          <w:szCs w:val="24"/>
        </w:rPr>
        <w:t xml:space="preserve">Na jednotlivých žilách je </w:t>
      </w:r>
      <w:r>
        <w:rPr>
          <w:rFonts w:ascii="Times New Roman" w:hAnsi="Times New Roman" w:cs="Times New Roman"/>
          <w:i/>
          <w:sz w:val="24"/>
          <w:szCs w:val="24"/>
        </w:rPr>
        <w:t>nanesen</w:t>
      </w:r>
      <w:r w:rsidR="00103D55">
        <w:rPr>
          <w:rFonts w:ascii="Times New Roman" w:hAnsi="Times New Roman" w:cs="Times New Roman"/>
          <w:i/>
          <w:sz w:val="24"/>
          <w:szCs w:val="24"/>
        </w:rPr>
        <w:t>á</w:t>
      </w:r>
      <w:r w:rsidR="008041A2">
        <w:rPr>
          <w:rFonts w:ascii="Times New Roman" w:hAnsi="Times New Roman" w:cs="Times New Roman"/>
          <w:i/>
          <w:sz w:val="24"/>
          <w:szCs w:val="24"/>
        </w:rPr>
        <w:t xml:space="preserve"> vrstv</w:t>
      </w:r>
      <w:r w:rsidR="00103D55">
        <w:rPr>
          <w:rFonts w:ascii="Times New Roman" w:hAnsi="Times New Roman" w:cs="Times New Roman"/>
          <w:i/>
          <w:sz w:val="24"/>
          <w:szCs w:val="24"/>
        </w:rPr>
        <w:t>a</w:t>
      </w:r>
      <w:r w:rsidR="008041A2">
        <w:rPr>
          <w:rFonts w:ascii="Times New Roman" w:hAnsi="Times New Roman" w:cs="Times New Roman"/>
          <w:i/>
          <w:sz w:val="24"/>
          <w:szCs w:val="24"/>
        </w:rPr>
        <w:t xml:space="preserve"> izolácie, ktorá zabraňuje priamemu dotyku so živými časťami. </w:t>
      </w:r>
    </w:p>
    <w:p w:rsidR="0037784E" w:rsidRDefault="0037784E" w:rsidP="0037784E">
      <w:pPr>
        <w:pStyle w:val="Odsekzoznamu"/>
        <w:numPr>
          <w:ilvl w:val="0"/>
          <w:numId w:val="10"/>
        </w:numPr>
        <w:ind w:left="1134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Ochrana zábranami alebo krytmi</w:t>
      </w:r>
      <w:r>
        <w:rPr>
          <w:rFonts w:ascii="Times New Roman" w:hAnsi="Times New Roman" w:cs="Times New Roman"/>
          <w:i/>
          <w:sz w:val="24"/>
          <w:szCs w:val="24"/>
        </w:rPr>
        <w:t xml:space="preserve"> STN 33 2000 – 4 -41, čl. 411.2, príloha A.2</w:t>
      </w:r>
    </w:p>
    <w:p w:rsidR="00201C24" w:rsidRPr="00201C24" w:rsidRDefault="001A70BE" w:rsidP="001A70BE">
      <w:pPr>
        <w:pStyle w:val="Odsekzoznamu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Ochrana krytmi sa</w:t>
      </w:r>
      <w:r w:rsidR="00A051C7">
        <w:rPr>
          <w:rFonts w:ascii="Times New Roman" w:hAnsi="Times New Roman" w:cs="Times New Roman"/>
          <w:i/>
          <w:sz w:val="24"/>
          <w:szCs w:val="24"/>
        </w:rPr>
        <w:t xml:space="preserve"> využ</w:t>
      </w:r>
      <w:r>
        <w:rPr>
          <w:rFonts w:ascii="Times New Roman" w:hAnsi="Times New Roman" w:cs="Times New Roman"/>
          <w:i/>
          <w:sz w:val="24"/>
          <w:szCs w:val="24"/>
        </w:rPr>
        <w:t>íva</w:t>
      </w:r>
      <w:r w:rsidR="00A051C7">
        <w:rPr>
          <w:rFonts w:ascii="Times New Roman" w:hAnsi="Times New Roman" w:cs="Times New Roman"/>
          <w:i/>
          <w:sz w:val="24"/>
          <w:szCs w:val="24"/>
        </w:rPr>
        <w:t xml:space="preserve"> pre r</w:t>
      </w:r>
      <w:r w:rsidR="008D666D">
        <w:rPr>
          <w:rFonts w:ascii="Times New Roman" w:hAnsi="Times New Roman" w:cs="Times New Roman"/>
          <w:i/>
          <w:sz w:val="24"/>
          <w:szCs w:val="24"/>
        </w:rPr>
        <w:t>ozvádzače, spínače, svietidlá a</w:t>
      </w:r>
      <w:r w:rsidR="00A051C7">
        <w:rPr>
          <w:rFonts w:ascii="Times New Roman" w:hAnsi="Times New Roman" w:cs="Times New Roman"/>
          <w:i/>
          <w:sz w:val="24"/>
          <w:szCs w:val="24"/>
        </w:rPr>
        <w:t> krabicové rozvodky, ktoré sú c</w:t>
      </w:r>
      <w:r w:rsidR="008D666D">
        <w:rPr>
          <w:rFonts w:ascii="Times New Roman" w:hAnsi="Times New Roman" w:cs="Times New Roman"/>
          <w:i/>
          <w:sz w:val="24"/>
          <w:szCs w:val="24"/>
        </w:rPr>
        <w:t>hránené krytím IP</w:t>
      </w:r>
      <w:r w:rsidR="00A051C7">
        <w:rPr>
          <w:rFonts w:ascii="Times New Roman" w:hAnsi="Times New Roman" w:cs="Times New Roman"/>
          <w:i/>
          <w:sz w:val="24"/>
          <w:szCs w:val="24"/>
        </w:rPr>
        <w:t>4</w:t>
      </w:r>
      <w:r w:rsidR="008D666D">
        <w:rPr>
          <w:rFonts w:ascii="Times New Roman" w:hAnsi="Times New Roman" w:cs="Times New Roman"/>
          <w:i/>
          <w:sz w:val="24"/>
          <w:szCs w:val="24"/>
        </w:rPr>
        <w:t xml:space="preserve">x. </w:t>
      </w:r>
      <w:r>
        <w:rPr>
          <w:rFonts w:ascii="Times New Roman" w:hAnsi="Times New Roman" w:cs="Times New Roman"/>
          <w:i/>
          <w:sz w:val="24"/>
          <w:szCs w:val="24"/>
        </w:rPr>
        <w:t>V tomto projekte nie je uvažované s o</w:t>
      </w:r>
      <w:r w:rsidR="00A051C7">
        <w:rPr>
          <w:rFonts w:ascii="Times New Roman" w:hAnsi="Times New Roman" w:cs="Times New Roman"/>
          <w:i/>
          <w:sz w:val="24"/>
          <w:szCs w:val="24"/>
        </w:rPr>
        <w:t>chran</w:t>
      </w:r>
      <w:r>
        <w:rPr>
          <w:rFonts w:ascii="Times New Roman" w:hAnsi="Times New Roman" w:cs="Times New Roman"/>
          <w:i/>
          <w:sz w:val="24"/>
          <w:szCs w:val="24"/>
        </w:rPr>
        <w:t>ou</w:t>
      </w:r>
      <w:r w:rsidR="00A051C7">
        <w:rPr>
          <w:rFonts w:ascii="Times New Roman" w:hAnsi="Times New Roman" w:cs="Times New Roman"/>
          <w:i/>
          <w:sz w:val="24"/>
          <w:szCs w:val="24"/>
        </w:rPr>
        <w:t xml:space="preserve"> prekážkami</w:t>
      </w:r>
      <w:r>
        <w:rPr>
          <w:rFonts w:ascii="Times New Roman" w:hAnsi="Times New Roman" w:cs="Times New Roman"/>
          <w:i/>
          <w:sz w:val="24"/>
          <w:szCs w:val="24"/>
        </w:rPr>
        <w:t xml:space="preserve"> a umiestnením mimo dosahu</w:t>
      </w:r>
      <w:r w:rsidR="00A051C7">
        <w:rPr>
          <w:rFonts w:ascii="Times New Roman" w:hAnsi="Times New Roman" w:cs="Times New Roman"/>
          <w:i/>
          <w:sz w:val="24"/>
          <w:szCs w:val="24"/>
        </w:rPr>
        <w:t>.</w:t>
      </w:r>
    </w:p>
    <w:p w:rsidR="00AD2BDF" w:rsidRDefault="00AD2BDF" w:rsidP="00AD2BDF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02949">
        <w:rPr>
          <w:rFonts w:ascii="Times New Roman" w:hAnsi="Times New Roman" w:cs="Times New Roman"/>
          <w:i/>
          <w:sz w:val="24"/>
          <w:szCs w:val="24"/>
        </w:rPr>
        <w:t xml:space="preserve">Ochrana pri poruche </w:t>
      </w:r>
      <w:r w:rsidR="00372F62" w:rsidRPr="00B02949">
        <w:rPr>
          <w:rFonts w:ascii="Times New Roman" w:hAnsi="Times New Roman" w:cs="Times New Roman"/>
          <w:i/>
          <w:sz w:val="24"/>
          <w:szCs w:val="24"/>
        </w:rPr>
        <w:t>(ochrana pred nepriamym dotykom)</w:t>
      </w:r>
    </w:p>
    <w:p w:rsidR="0037784E" w:rsidRDefault="0037784E" w:rsidP="0037784E">
      <w:pPr>
        <w:pStyle w:val="Odsekzoznamu"/>
        <w:numPr>
          <w:ilvl w:val="1"/>
          <w:numId w:val="36"/>
        </w:numPr>
        <w:ind w:left="1134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</w:t>
      </w:r>
      <w:r w:rsidRPr="00B02949">
        <w:rPr>
          <w:rFonts w:ascii="Times New Roman" w:hAnsi="Times New Roman" w:cs="Times New Roman"/>
          <w:i/>
          <w:sz w:val="24"/>
          <w:szCs w:val="24"/>
        </w:rPr>
        <w:t>amočinným odpojením napájania pri poruche</w:t>
      </w:r>
      <w:r>
        <w:rPr>
          <w:rFonts w:ascii="Times New Roman" w:hAnsi="Times New Roman" w:cs="Times New Roman"/>
          <w:i/>
          <w:sz w:val="24"/>
          <w:szCs w:val="24"/>
        </w:rPr>
        <w:t xml:space="preserve"> STN 33 2000 – 4 -41, čl. 411.3.2</w:t>
      </w:r>
    </w:p>
    <w:p w:rsidR="001A70BE" w:rsidRDefault="001A70BE" w:rsidP="001A70BE">
      <w:pPr>
        <w:pStyle w:val="Odsekzoznamu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</w:t>
      </w:r>
      <w:r w:rsidR="000E07FB"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 xml:space="preserve"> koncové obvody je pri sieťovom napätí 230 V minimálny čas odpojenia 0,4 s. Každý samostatný svetelný okruh je istený v</w:t>
      </w:r>
      <w:r w:rsidR="00F36D1C">
        <w:rPr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i/>
          <w:sz w:val="24"/>
          <w:szCs w:val="24"/>
        </w:rPr>
        <w:t>príslušno</w:t>
      </w:r>
      <w:r w:rsidR="00F36D1C">
        <w:rPr>
          <w:rFonts w:ascii="Times New Roman" w:hAnsi="Times New Roman" w:cs="Times New Roman"/>
          <w:i/>
          <w:sz w:val="24"/>
          <w:szCs w:val="24"/>
        </w:rPr>
        <w:t>m svetelnom</w:t>
      </w:r>
      <w:r>
        <w:rPr>
          <w:rFonts w:ascii="Times New Roman" w:hAnsi="Times New Roman" w:cs="Times New Roman"/>
          <w:i/>
          <w:sz w:val="24"/>
          <w:szCs w:val="24"/>
        </w:rPr>
        <w:t xml:space="preserve"> rozvádzači </w:t>
      </w:r>
      <w:r w:rsidR="008009B8">
        <w:rPr>
          <w:rFonts w:ascii="Times New Roman" w:hAnsi="Times New Roman" w:cs="Times New Roman"/>
          <w:i/>
          <w:sz w:val="24"/>
          <w:szCs w:val="24"/>
        </w:rPr>
        <w:t xml:space="preserve">3f </w:t>
      </w:r>
      <w:r>
        <w:rPr>
          <w:rFonts w:ascii="Times New Roman" w:hAnsi="Times New Roman" w:cs="Times New Roman"/>
          <w:i/>
          <w:sz w:val="24"/>
          <w:szCs w:val="24"/>
        </w:rPr>
        <w:t>16 A ističom s</w:t>
      </w:r>
      <w:r w:rsidR="00F36D1C">
        <w:rPr>
          <w:rFonts w:ascii="Times New Roman" w:hAnsi="Times New Roman" w:cs="Times New Roman"/>
          <w:i/>
          <w:sz w:val="24"/>
          <w:szCs w:val="24"/>
        </w:rPr>
        <w:t xml:space="preserve"> vypínacou </w:t>
      </w:r>
      <w:r>
        <w:rPr>
          <w:rFonts w:ascii="Times New Roman" w:hAnsi="Times New Roman" w:cs="Times New Roman"/>
          <w:i/>
          <w:sz w:val="24"/>
          <w:szCs w:val="24"/>
        </w:rPr>
        <w:t xml:space="preserve">charakteristikou </w:t>
      </w:r>
      <w:r w:rsidR="00F36D1C">
        <w:rPr>
          <w:rFonts w:ascii="Times New Roman" w:hAnsi="Times New Roman" w:cs="Times New Roman"/>
          <w:i/>
          <w:sz w:val="24"/>
          <w:szCs w:val="24"/>
        </w:rPr>
        <w:t xml:space="preserve">typu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 w:rsidR="00F36D1C">
        <w:rPr>
          <w:rFonts w:ascii="Times New Roman" w:hAnsi="Times New Roman" w:cs="Times New Roman"/>
          <w:i/>
          <w:sz w:val="24"/>
          <w:szCs w:val="24"/>
        </w:rPr>
        <w:t>. Svetelný rozvádzač je chránený hlavným 50 A ističom s vypínacou charakteristikou typu C a </w:t>
      </w:r>
      <w:proofErr w:type="spellStart"/>
      <w:r w:rsidR="00F36D1C">
        <w:rPr>
          <w:rFonts w:ascii="Times New Roman" w:hAnsi="Times New Roman" w:cs="Times New Roman"/>
          <w:i/>
          <w:sz w:val="24"/>
          <w:szCs w:val="24"/>
        </w:rPr>
        <w:t>zvodičom</w:t>
      </w:r>
      <w:proofErr w:type="spellEnd"/>
      <w:r w:rsidR="00F36D1C">
        <w:rPr>
          <w:rFonts w:ascii="Times New Roman" w:hAnsi="Times New Roman" w:cs="Times New Roman"/>
          <w:i/>
          <w:sz w:val="24"/>
          <w:szCs w:val="24"/>
        </w:rPr>
        <w:t xml:space="preserve"> prepätia.</w:t>
      </w:r>
      <w:r w:rsidR="00BB4C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260C5">
        <w:rPr>
          <w:rFonts w:ascii="Times New Roman" w:hAnsi="Times New Roman" w:cs="Times New Roman"/>
          <w:i/>
          <w:sz w:val="24"/>
          <w:szCs w:val="24"/>
        </w:rPr>
        <w:t>Ochrana nevodivým okolím nie je zabezp</w:t>
      </w:r>
      <w:r w:rsidR="00F33697">
        <w:rPr>
          <w:rFonts w:ascii="Times New Roman" w:hAnsi="Times New Roman" w:cs="Times New Roman"/>
          <w:i/>
          <w:sz w:val="24"/>
          <w:szCs w:val="24"/>
        </w:rPr>
        <w:t>e</w:t>
      </w:r>
      <w:r w:rsidR="003260C5">
        <w:rPr>
          <w:rFonts w:ascii="Times New Roman" w:hAnsi="Times New Roman" w:cs="Times New Roman"/>
          <w:i/>
          <w:sz w:val="24"/>
          <w:szCs w:val="24"/>
        </w:rPr>
        <w:t>čená.</w:t>
      </w:r>
    </w:p>
    <w:p w:rsidR="0037784E" w:rsidRDefault="0037784E" w:rsidP="0037784E">
      <w:pPr>
        <w:pStyle w:val="Odsekzoznamu"/>
        <w:numPr>
          <w:ilvl w:val="1"/>
          <w:numId w:val="36"/>
        </w:numPr>
        <w:ind w:left="1134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2949">
        <w:rPr>
          <w:rFonts w:ascii="Times New Roman" w:hAnsi="Times New Roman" w:cs="Times New Roman"/>
          <w:i/>
          <w:sz w:val="24"/>
          <w:szCs w:val="24"/>
        </w:rPr>
        <w:t>Doplnková ochrana prúdovým chráničo</w:t>
      </w:r>
      <w:r>
        <w:rPr>
          <w:rFonts w:ascii="Times New Roman" w:hAnsi="Times New Roman" w:cs="Times New Roman"/>
          <w:i/>
          <w:sz w:val="24"/>
          <w:szCs w:val="24"/>
        </w:rPr>
        <w:t xml:space="preserve">m </w:t>
      </w:r>
      <w:r w:rsidR="004F0AA3">
        <w:rPr>
          <w:rFonts w:ascii="Times New Roman" w:hAnsi="Times New Roman" w:cs="Times New Roman"/>
          <w:i/>
          <w:sz w:val="24"/>
          <w:szCs w:val="24"/>
        </w:rPr>
        <w:t>STN 33 2000 – 4 – 41, čl. 411.3.3</w:t>
      </w:r>
    </w:p>
    <w:p w:rsidR="001A70BE" w:rsidRDefault="001A70BE" w:rsidP="001A70BE">
      <w:pPr>
        <w:pStyle w:val="Odsekzoznamu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 tomto projekte nie je uvažované s využitím prúdových chráničov. </w:t>
      </w:r>
    </w:p>
    <w:p w:rsidR="0037784E" w:rsidRDefault="0037784E" w:rsidP="0037784E">
      <w:pPr>
        <w:pStyle w:val="Odsekzoznamu"/>
        <w:numPr>
          <w:ilvl w:val="0"/>
          <w:numId w:val="10"/>
        </w:numPr>
        <w:ind w:left="1134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2949">
        <w:rPr>
          <w:rFonts w:ascii="Times New Roman" w:hAnsi="Times New Roman" w:cs="Times New Roman"/>
          <w:i/>
          <w:sz w:val="24"/>
          <w:szCs w:val="24"/>
        </w:rPr>
        <w:t>Ochranné uzemnenie a</w:t>
      </w:r>
      <w:r w:rsidR="00BB4C0E">
        <w:rPr>
          <w:rFonts w:ascii="Times New Roman" w:hAnsi="Times New Roman" w:cs="Times New Roman"/>
          <w:i/>
          <w:sz w:val="24"/>
          <w:szCs w:val="24"/>
        </w:rPr>
        <w:t> </w:t>
      </w:r>
      <w:r w:rsidRPr="00B02949">
        <w:rPr>
          <w:rFonts w:ascii="Times New Roman" w:hAnsi="Times New Roman" w:cs="Times New Roman"/>
          <w:i/>
          <w:sz w:val="24"/>
          <w:szCs w:val="24"/>
        </w:rPr>
        <w:t>pospájanie</w:t>
      </w:r>
      <w:r w:rsidR="00BB4C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A16EF">
        <w:rPr>
          <w:rFonts w:ascii="Times New Roman" w:hAnsi="Times New Roman" w:cs="Times New Roman"/>
          <w:i/>
          <w:sz w:val="24"/>
          <w:szCs w:val="24"/>
        </w:rPr>
        <w:t>STN 33 2000 – 4 -41, čl. 413.1.2.1</w:t>
      </w:r>
    </w:p>
    <w:p w:rsidR="00554284" w:rsidRPr="00B02949" w:rsidRDefault="00554284" w:rsidP="00393C37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02949">
        <w:rPr>
          <w:rFonts w:ascii="Times New Roman" w:hAnsi="Times New Roman" w:cs="Times New Roman"/>
          <w:i/>
          <w:sz w:val="24"/>
          <w:szCs w:val="24"/>
        </w:rPr>
        <w:lastRenderedPageBreak/>
        <w:t>Ochrana pred preťažením a skratom je navrhnutá poistkami a ističmi so skratovou odolnosťou</w:t>
      </w:r>
      <w:r w:rsidR="006A7D7A">
        <w:rPr>
          <w:rFonts w:ascii="Times New Roman" w:hAnsi="Times New Roman" w:cs="Times New Roman"/>
          <w:i/>
          <w:sz w:val="24"/>
          <w:szCs w:val="24"/>
        </w:rPr>
        <w:t xml:space="preserve"> STN 33 2000 – 4 473, čl. 473.1, STN 33 2000 – 4 – 473, čl. 473.2.</w:t>
      </w:r>
    </w:p>
    <w:p w:rsidR="00554284" w:rsidRPr="007114D7" w:rsidRDefault="00554284" w:rsidP="0055428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Dimenzovanie vedení je riešené v zmysle STN 33 2000 – 4 – 43 a STN 33 2000 – 5 – 52. </w:t>
      </w:r>
    </w:p>
    <w:p w:rsidR="00554284" w:rsidRPr="007114D7" w:rsidRDefault="00554284" w:rsidP="0055428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1C0C">
        <w:rPr>
          <w:rFonts w:ascii="Times New Roman" w:hAnsi="Times New Roman" w:cs="Times New Roman"/>
          <w:i/>
          <w:sz w:val="24"/>
          <w:szCs w:val="24"/>
        </w:rPr>
        <w:t>Ele</w:t>
      </w:r>
      <w:r w:rsidR="00B76F4D" w:rsidRPr="00811C0C">
        <w:rPr>
          <w:rFonts w:ascii="Times New Roman" w:hAnsi="Times New Roman" w:cs="Times New Roman"/>
          <w:i/>
          <w:sz w:val="24"/>
          <w:szCs w:val="24"/>
        </w:rPr>
        <w:t>ktrické zariadenie je zaradené p</w:t>
      </w:r>
      <w:r w:rsidRPr="00811C0C">
        <w:rPr>
          <w:rFonts w:ascii="Times New Roman" w:hAnsi="Times New Roman" w:cs="Times New Roman"/>
          <w:i/>
          <w:sz w:val="24"/>
          <w:szCs w:val="24"/>
        </w:rPr>
        <w:t xml:space="preserve">odľa </w:t>
      </w:r>
      <w:r w:rsidR="00811C0C" w:rsidRPr="00811C0C">
        <w:rPr>
          <w:rFonts w:ascii="Times New Roman" w:hAnsi="Times New Roman" w:cs="Times New Roman"/>
          <w:i/>
          <w:sz w:val="24"/>
          <w:szCs w:val="24"/>
        </w:rPr>
        <w:t>požiadaviek na vykonávanie revízií sa podľa</w:t>
      </w:r>
      <w:r w:rsidRPr="00811C0C">
        <w:rPr>
          <w:rFonts w:ascii="Times New Roman" w:hAnsi="Times New Roman" w:cs="Times New Roman"/>
          <w:i/>
          <w:sz w:val="24"/>
          <w:szCs w:val="24"/>
        </w:rPr>
        <w:t xml:space="preserve"> §</w:t>
      </w:r>
      <w:r w:rsidR="00044872" w:rsidRPr="00811C0C">
        <w:rPr>
          <w:rFonts w:ascii="Times New Roman" w:hAnsi="Times New Roman" w:cs="Times New Roman"/>
          <w:i/>
          <w:sz w:val="24"/>
          <w:szCs w:val="24"/>
        </w:rPr>
        <w:t>16</w:t>
      </w:r>
      <w:r w:rsidR="00B76F4D" w:rsidRPr="00811C0C">
        <w:rPr>
          <w:rFonts w:ascii="Times New Roman" w:hAnsi="Times New Roman" w:cs="Times New Roman"/>
          <w:i/>
          <w:sz w:val="24"/>
          <w:szCs w:val="24"/>
        </w:rPr>
        <w:t xml:space="preserve"> ods. 1 a prílohy </w:t>
      </w:r>
      <w:r w:rsidR="00044872" w:rsidRPr="00811C0C">
        <w:rPr>
          <w:rFonts w:ascii="Times New Roman" w:hAnsi="Times New Roman" w:cs="Times New Roman"/>
          <w:i/>
          <w:sz w:val="24"/>
          <w:szCs w:val="24"/>
        </w:rPr>
        <w:t>4, časť 4</w:t>
      </w:r>
      <w:r w:rsidR="00B76F4D" w:rsidRPr="00811C0C">
        <w:rPr>
          <w:rFonts w:ascii="Times New Roman" w:hAnsi="Times New Roman" w:cs="Times New Roman"/>
          <w:i/>
          <w:sz w:val="24"/>
          <w:szCs w:val="24"/>
        </w:rPr>
        <w:t xml:space="preserve"> vyhlášky č. </w:t>
      </w:r>
      <w:r w:rsidR="00B02949" w:rsidRPr="00811C0C">
        <w:rPr>
          <w:rFonts w:ascii="Times New Roman" w:hAnsi="Times New Roman" w:cs="Times New Roman"/>
          <w:i/>
          <w:sz w:val="24"/>
          <w:szCs w:val="24"/>
        </w:rPr>
        <w:t>205</w:t>
      </w:r>
      <w:r w:rsidR="00B76F4D" w:rsidRPr="00811C0C">
        <w:rPr>
          <w:rFonts w:ascii="Times New Roman" w:hAnsi="Times New Roman" w:cs="Times New Roman"/>
          <w:i/>
          <w:sz w:val="24"/>
          <w:szCs w:val="24"/>
        </w:rPr>
        <w:t>/20</w:t>
      </w:r>
      <w:r w:rsidR="00B02949" w:rsidRPr="00811C0C">
        <w:rPr>
          <w:rFonts w:ascii="Times New Roman" w:hAnsi="Times New Roman" w:cs="Times New Roman"/>
          <w:i/>
          <w:sz w:val="24"/>
          <w:szCs w:val="24"/>
        </w:rPr>
        <w:t>10</w:t>
      </w:r>
      <w:r w:rsidR="00B76F4D" w:rsidRPr="00811C0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76F4D" w:rsidRPr="00811C0C">
        <w:rPr>
          <w:rFonts w:ascii="Times New Roman" w:hAnsi="Times New Roman" w:cs="Times New Roman"/>
          <w:i/>
          <w:sz w:val="24"/>
          <w:szCs w:val="24"/>
        </w:rPr>
        <w:t>Z.z</w:t>
      </w:r>
      <w:proofErr w:type="spellEnd"/>
      <w:r w:rsidR="00B76F4D" w:rsidRPr="00811C0C">
        <w:rPr>
          <w:rFonts w:ascii="Times New Roman" w:hAnsi="Times New Roman" w:cs="Times New Roman"/>
          <w:i/>
          <w:sz w:val="24"/>
          <w:szCs w:val="24"/>
        </w:rPr>
        <w:t>.</w:t>
      </w:r>
      <w:r w:rsidR="00811C0C" w:rsidRPr="00811C0C">
        <w:rPr>
          <w:rFonts w:ascii="Times New Roman" w:hAnsi="Times New Roman" w:cs="Times New Roman"/>
          <w:i/>
          <w:sz w:val="24"/>
          <w:szCs w:val="24"/>
        </w:rPr>
        <w:t xml:space="preserve"> zaraďujú do triedy</w:t>
      </w:r>
      <w:r w:rsidR="005F4A4A" w:rsidRPr="00811C0C">
        <w:rPr>
          <w:rFonts w:ascii="Times New Roman" w:hAnsi="Times New Roman" w:cs="Times New Roman"/>
          <w:i/>
          <w:sz w:val="24"/>
          <w:szCs w:val="24"/>
        </w:rPr>
        <w:t>: „A</w:t>
      </w:r>
      <w:r w:rsidR="00B76F4D" w:rsidRPr="00811C0C">
        <w:rPr>
          <w:rFonts w:ascii="Times New Roman" w:hAnsi="Times New Roman" w:cs="Times New Roman"/>
          <w:i/>
          <w:sz w:val="24"/>
          <w:szCs w:val="24"/>
        </w:rPr>
        <w:t>“</w:t>
      </w:r>
      <w:r w:rsidR="00811C0C" w:rsidRPr="00811C0C">
        <w:rPr>
          <w:rFonts w:ascii="Times New Roman" w:hAnsi="Times New Roman" w:cs="Times New Roman"/>
          <w:i/>
          <w:sz w:val="24"/>
          <w:szCs w:val="24"/>
        </w:rPr>
        <w:t>(</w:t>
      </w:r>
      <w:r w:rsidR="00811C0C">
        <w:rPr>
          <w:rFonts w:ascii="Times New Roman" w:hAnsi="Times New Roman" w:cs="Times New Roman"/>
          <w:i/>
          <w:sz w:val="24"/>
          <w:szCs w:val="24"/>
        </w:rPr>
        <w:t>prostredie bez nebezpečenstva výbuchu).</w:t>
      </w:r>
    </w:p>
    <w:p w:rsidR="00700035" w:rsidRPr="00700035" w:rsidRDefault="00E937C3" w:rsidP="00700035">
      <w:pPr>
        <w:pStyle w:val="Nadpis3"/>
        <w:numPr>
          <w:ilvl w:val="1"/>
          <w:numId w:val="3"/>
        </w:numPr>
      </w:pPr>
      <w:bookmarkStart w:id="6" w:name="_Toc72325650"/>
      <w:r w:rsidRPr="00700035">
        <w:rPr>
          <w:i/>
        </w:rPr>
        <w:t>Zabezpečenie dodávky elektrickou energiou</w:t>
      </w:r>
      <w:bookmarkEnd w:id="6"/>
    </w:p>
    <w:p w:rsidR="00E937C3" w:rsidRPr="00E937C3" w:rsidRDefault="00E937C3" w:rsidP="00E937C3">
      <w:pPr>
        <w:pStyle w:val="Odsekzoznamu"/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E937C3">
        <w:rPr>
          <w:rFonts w:ascii="Times New Roman" w:hAnsi="Times New Roman" w:cs="Times New Roman"/>
          <w:i/>
          <w:sz w:val="24"/>
          <w:szCs w:val="24"/>
        </w:rPr>
        <w:t xml:space="preserve">Podľa dôležitosti patrí objekt </w:t>
      </w:r>
      <w:r w:rsidRPr="00AD740F">
        <w:rPr>
          <w:rFonts w:ascii="Times New Roman" w:hAnsi="Times New Roman" w:cs="Times New Roman"/>
          <w:i/>
          <w:sz w:val="24"/>
          <w:szCs w:val="24"/>
        </w:rPr>
        <w:t>do 3.stupňa</w:t>
      </w:r>
      <w:r w:rsidRPr="00E937C3">
        <w:rPr>
          <w:rFonts w:ascii="Times New Roman" w:hAnsi="Times New Roman" w:cs="Times New Roman"/>
          <w:i/>
          <w:sz w:val="24"/>
          <w:szCs w:val="24"/>
        </w:rPr>
        <w:t xml:space="preserve"> dodávky elektrickej</w:t>
      </w:r>
      <w:r w:rsidR="00ED157B">
        <w:rPr>
          <w:rFonts w:ascii="Times New Roman" w:hAnsi="Times New Roman" w:cs="Times New Roman"/>
          <w:i/>
          <w:sz w:val="24"/>
          <w:szCs w:val="24"/>
        </w:rPr>
        <w:t xml:space="preserve"> energie</w:t>
      </w:r>
      <w:r w:rsidR="00492F1B">
        <w:rPr>
          <w:rFonts w:ascii="Times New Roman" w:hAnsi="Times New Roman" w:cs="Times New Roman"/>
          <w:i/>
          <w:sz w:val="24"/>
          <w:szCs w:val="24"/>
        </w:rPr>
        <w:t>.</w:t>
      </w:r>
    </w:p>
    <w:p w:rsidR="00700035" w:rsidRPr="00700035" w:rsidRDefault="000E0C97" w:rsidP="00700035">
      <w:pPr>
        <w:pStyle w:val="Nadpis3"/>
        <w:numPr>
          <w:ilvl w:val="1"/>
          <w:numId w:val="3"/>
        </w:numPr>
        <w:rPr>
          <w:i/>
        </w:rPr>
      </w:pPr>
      <w:bookmarkStart w:id="7" w:name="_Toc72325651"/>
      <w:r w:rsidRPr="007114D7">
        <w:rPr>
          <w:i/>
        </w:rPr>
        <w:t xml:space="preserve">Núdzové napájanie </w:t>
      </w:r>
      <w:r w:rsidR="002D1D2B" w:rsidRPr="007114D7">
        <w:rPr>
          <w:i/>
        </w:rPr>
        <w:t>STN</w:t>
      </w:r>
      <w:r w:rsidRPr="007114D7">
        <w:rPr>
          <w:i/>
        </w:rPr>
        <w:t xml:space="preserve"> 332000 – 1: 2009 Čl. 132.4:</w:t>
      </w:r>
      <w:bookmarkEnd w:id="7"/>
    </w:p>
    <w:p w:rsidR="002D1D2B" w:rsidRPr="007114D7" w:rsidRDefault="002D1D2B" w:rsidP="003A2054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Nie je požadované centrálne núdzové napájanie. </w:t>
      </w:r>
    </w:p>
    <w:p w:rsidR="002D1D2B" w:rsidRPr="007114D7" w:rsidRDefault="002D1D2B" w:rsidP="002D1D2B">
      <w:pPr>
        <w:pStyle w:val="Nadpis3"/>
        <w:numPr>
          <w:ilvl w:val="1"/>
          <w:numId w:val="3"/>
        </w:numPr>
        <w:rPr>
          <w:i/>
        </w:rPr>
      </w:pPr>
      <w:bookmarkStart w:id="8" w:name="_Toc72325652"/>
      <w:r w:rsidRPr="007114D7">
        <w:rPr>
          <w:i/>
        </w:rPr>
        <w:t xml:space="preserve">Núdzové </w:t>
      </w:r>
      <w:r w:rsidR="00C061B9">
        <w:rPr>
          <w:i/>
        </w:rPr>
        <w:t>osvetlenie</w:t>
      </w:r>
      <w:r w:rsidRPr="007114D7">
        <w:rPr>
          <w:i/>
        </w:rPr>
        <w:t xml:space="preserve"> STN EN 1838, STN EN 50172, STN 920203:</w:t>
      </w:r>
      <w:bookmarkEnd w:id="8"/>
    </w:p>
    <w:p w:rsidR="002D1D2B" w:rsidRPr="007114D7" w:rsidRDefault="002D1D2B" w:rsidP="003A2054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V objekte sa vyžaduje núdzové osvetlenie.</w:t>
      </w:r>
    </w:p>
    <w:p w:rsidR="002D1D2B" w:rsidRPr="00FC46A4" w:rsidRDefault="002D1D2B" w:rsidP="002D1D2B">
      <w:pPr>
        <w:pStyle w:val="Nadpis3"/>
        <w:numPr>
          <w:ilvl w:val="1"/>
          <w:numId w:val="3"/>
        </w:numPr>
        <w:rPr>
          <w:i/>
        </w:rPr>
      </w:pPr>
      <w:bookmarkStart w:id="9" w:name="_Toc72325653"/>
      <w:r w:rsidRPr="00FC46A4">
        <w:rPr>
          <w:i/>
        </w:rPr>
        <w:t>Spôsob vypínani</w:t>
      </w:r>
      <w:r w:rsidR="008C619A">
        <w:rPr>
          <w:i/>
        </w:rPr>
        <w:t>a</w:t>
      </w:r>
      <w:r w:rsidRPr="00FC46A4">
        <w:rPr>
          <w:i/>
        </w:rPr>
        <w:t xml:space="preserve"> zariadení v prípade požiaru, havárie alebo úrazu:</w:t>
      </w:r>
      <w:bookmarkEnd w:id="9"/>
    </w:p>
    <w:p w:rsidR="002D1D2B" w:rsidRPr="00B02949" w:rsidRDefault="002D1D2B" w:rsidP="00B02949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2949">
        <w:rPr>
          <w:rFonts w:ascii="Times New Roman" w:hAnsi="Times New Roman" w:cs="Times New Roman"/>
          <w:i/>
          <w:sz w:val="24"/>
          <w:szCs w:val="24"/>
        </w:rPr>
        <w:t xml:space="preserve">V prípade požiaru </w:t>
      </w:r>
      <w:r w:rsidR="00044872">
        <w:rPr>
          <w:rFonts w:ascii="Times New Roman" w:hAnsi="Times New Roman" w:cs="Times New Roman"/>
          <w:i/>
          <w:sz w:val="24"/>
          <w:szCs w:val="24"/>
        </w:rPr>
        <w:t xml:space="preserve">v objekte </w:t>
      </w:r>
      <w:r w:rsidRPr="00901480">
        <w:rPr>
          <w:rFonts w:ascii="Times New Roman" w:hAnsi="Times New Roman" w:cs="Times New Roman"/>
          <w:i/>
          <w:sz w:val="24"/>
          <w:szCs w:val="24"/>
        </w:rPr>
        <w:t>bude</w:t>
      </w:r>
      <w:r w:rsidR="00044872" w:rsidRPr="00901480">
        <w:rPr>
          <w:rFonts w:ascii="Times New Roman" w:hAnsi="Times New Roman" w:cs="Times New Roman"/>
          <w:i/>
          <w:sz w:val="24"/>
          <w:szCs w:val="24"/>
        </w:rPr>
        <w:t xml:space="preserve"> elektroinštalácia</w:t>
      </w:r>
      <w:r w:rsidR="00BB4C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02949">
        <w:rPr>
          <w:rFonts w:ascii="Times New Roman" w:hAnsi="Times New Roman" w:cs="Times New Roman"/>
          <w:i/>
          <w:sz w:val="24"/>
          <w:szCs w:val="24"/>
        </w:rPr>
        <w:t>odpojen</w:t>
      </w:r>
      <w:r w:rsidR="00044872">
        <w:rPr>
          <w:rFonts w:ascii="Times New Roman" w:hAnsi="Times New Roman" w:cs="Times New Roman"/>
          <w:i/>
          <w:sz w:val="24"/>
          <w:szCs w:val="24"/>
        </w:rPr>
        <w:t>á</w:t>
      </w:r>
      <w:r w:rsidRPr="00B02949">
        <w:rPr>
          <w:rFonts w:ascii="Times New Roman" w:hAnsi="Times New Roman" w:cs="Times New Roman"/>
          <w:i/>
          <w:sz w:val="24"/>
          <w:szCs w:val="24"/>
        </w:rPr>
        <w:t xml:space="preserve"> od zdroja energie vypnutím hlavného prívodu</w:t>
      </w:r>
      <w:r w:rsidR="00492F1B">
        <w:rPr>
          <w:rFonts w:ascii="Times New Roman" w:hAnsi="Times New Roman" w:cs="Times New Roman"/>
          <w:i/>
          <w:sz w:val="24"/>
          <w:szCs w:val="24"/>
        </w:rPr>
        <w:t>.</w:t>
      </w:r>
    </w:p>
    <w:p w:rsidR="00722303" w:rsidRPr="007114D7" w:rsidRDefault="00722303" w:rsidP="00722303">
      <w:pPr>
        <w:pStyle w:val="Nadpis3"/>
        <w:numPr>
          <w:ilvl w:val="1"/>
          <w:numId w:val="3"/>
        </w:numPr>
        <w:ind w:left="810"/>
        <w:rPr>
          <w:i/>
        </w:rPr>
      </w:pPr>
      <w:bookmarkStart w:id="10" w:name="_Toc72325654"/>
      <w:r w:rsidRPr="007114D7">
        <w:rPr>
          <w:i/>
        </w:rPr>
        <w:t>Prierezy vodičov STN 332000 – 1:2009 čl.132.6:</w:t>
      </w:r>
      <w:bookmarkEnd w:id="10"/>
    </w:p>
    <w:p w:rsidR="00722303" w:rsidRPr="007114D7" w:rsidRDefault="00722303" w:rsidP="003A2054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Prierezy vodičov sú navrhnuté v zmysle STN 332000 – 4 -43, 4- 473, 5-52 s prihliadnutím na dovo</w:t>
      </w:r>
      <w:r w:rsidR="00BC265F">
        <w:rPr>
          <w:rFonts w:ascii="Times New Roman" w:hAnsi="Times New Roman" w:cs="Times New Roman"/>
          <w:i/>
          <w:sz w:val="24"/>
          <w:szCs w:val="24"/>
        </w:rPr>
        <w:t>lené úbytky napätia a technických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 podmienok pre prevádzku technologického zariadenia </w:t>
      </w:r>
    </w:p>
    <w:p w:rsidR="00722303" w:rsidRPr="007114D7" w:rsidRDefault="00722303" w:rsidP="00722303">
      <w:pPr>
        <w:pStyle w:val="Nadpis3"/>
        <w:numPr>
          <w:ilvl w:val="1"/>
          <w:numId w:val="3"/>
        </w:numPr>
        <w:rPr>
          <w:i/>
        </w:rPr>
      </w:pPr>
      <w:bookmarkStart w:id="11" w:name="_Toc72325655"/>
      <w:r w:rsidRPr="007114D7">
        <w:rPr>
          <w:i/>
        </w:rPr>
        <w:t xml:space="preserve">Druh el. rozvodov a spôsob inštalácie </w:t>
      </w:r>
      <w:r w:rsidRPr="00B02949">
        <w:rPr>
          <w:i/>
        </w:rPr>
        <w:t>S</w:t>
      </w:r>
      <w:r w:rsidR="00B02949" w:rsidRPr="00B02949">
        <w:rPr>
          <w:i/>
        </w:rPr>
        <w:t>T</w:t>
      </w:r>
      <w:r w:rsidRPr="00B02949">
        <w:rPr>
          <w:i/>
        </w:rPr>
        <w:t>N 332000</w:t>
      </w:r>
      <w:r w:rsidRPr="007114D7">
        <w:rPr>
          <w:i/>
        </w:rPr>
        <w:t xml:space="preserve"> – 1:2009 čl. 132.7:</w:t>
      </w:r>
      <w:bookmarkEnd w:id="11"/>
    </w:p>
    <w:p w:rsidR="00356E3B" w:rsidRPr="007114D7" w:rsidRDefault="00722303" w:rsidP="003A205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Elektro</w:t>
      </w:r>
      <w:r w:rsidR="00C061B9">
        <w:rPr>
          <w:rFonts w:ascii="Times New Roman" w:hAnsi="Times New Roman" w:cs="Times New Roman"/>
          <w:i/>
          <w:sz w:val="24"/>
          <w:szCs w:val="24"/>
        </w:rPr>
        <w:t xml:space="preserve">inštalácia je navrhnutá </w:t>
      </w:r>
      <w:r w:rsidR="00C32BC7">
        <w:rPr>
          <w:rFonts w:ascii="Times New Roman" w:hAnsi="Times New Roman" w:cs="Times New Roman"/>
          <w:i/>
          <w:sz w:val="24"/>
          <w:szCs w:val="24"/>
        </w:rPr>
        <w:t>tak, aby svojím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 vyhotovením zodpovedala požiadavkám technológie, prístupnosti osobám podľa STN IEC 61110 čl. 3.32 (osoba laik)a záväzným STN.</w:t>
      </w:r>
    </w:p>
    <w:p w:rsidR="00722303" w:rsidRPr="007114D7" w:rsidRDefault="00F0633E" w:rsidP="00356E3B">
      <w:pPr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O</w:t>
      </w:r>
      <w:r w:rsidR="00722303" w:rsidRPr="007114D7">
        <w:rPr>
          <w:rFonts w:ascii="Times New Roman" w:hAnsi="Times New Roman" w:cs="Times New Roman"/>
          <w:i/>
          <w:sz w:val="24"/>
          <w:szCs w:val="24"/>
        </w:rPr>
        <w:t>chranné prístroje STN 332000 – 1: 2009 čl. 132.8:</w:t>
      </w:r>
    </w:p>
    <w:p w:rsidR="00722303" w:rsidRPr="007114D7" w:rsidRDefault="00722303" w:rsidP="003A2054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Navrhnuté ochranné prístroje zisťujú ochranu technologického zariadenia, osôb a </w:t>
      </w:r>
      <w:r w:rsidR="00B02949">
        <w:rPr>
          <w:rFonts w:ascii="Times New Roman" w:hAnsi="Times New Roman" w:cs="Times New Roman"/>
          <w:i/>
          <w:sz w:val="24"/>
          <w:szCs w:val="24"/>
        </w:rPr>
        <w:t xml:space="preserve">majetku proti účinkom </w:t>
      </w:r>
      <w:proofErr w:type="spellStart"/>
      <w:r w:rsidR="00B02949">
        <w:rPr>
          <w:rFonts w:ascii="Times New Roman" w:hAnsi="Times New Roman" w:cs="Times New Roman"/>
          <w:i/>
          <w:sz w:val="24"/>
          <w:szCs w:val="24"/>
        </w:rPr>
        <w:t>nadprúdu</w:t>
      </w:r>
      <w:proofErr w:type="spellEnd"/>
      <w:r w:rsidR="00945F5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19C5">
        <w:rPr>
          <w:rFonts w:ascii="Times New Roman" w:hAnsi="Times New Roman" w:cs="Times New Roman"/>
          <w:i/>
          <w:sz w:val="24"/>
          <w:szCs w:val="24"/>
        </w:rPr>
        <w:t xml:space="preserve">podľa normy </w:t>
      </w:r>
      <w:r w:rsidR="005B4650" w:rsidRPr="00AF7B59">
        <w:rPr>
          <w:rFonts w:ascii="Times New Roman" w:hAnsi="Times New Roman" w:cs="Times New Roman"/>
          <w:i/>
          <w:sz w:val="24"/>
          <w:szCs w:val="24"/>
        </w:rPr>
        <w:t>ST</w:t>
      </w:r>
      <w:r w:rsidR="009E19C5" w:rsidRPr="00AF7B59">
        <w:rPr>
          <w:rFonts w:ascii="Times New Roman" w:hAnsi="Times New Roman" w:cs="Times New Roman"/>
          <w:i/>
          <w:sz w:val="24"/>
          <w:szCs w:val="24"/>
        </w:rPr>
        <w:t>N 33</w:t>
      </w:r>
      <w:r w:rsidR="009E19C5" w:rsidRPr="005B4650">
        <w:rPr>
          <w:rFonts w:ascii="Times New Roman" w:hAnsi="Times New Roman" w:cs="Times New Roman"/>
          <w:i/>
          <w:sz w:val="24"/>
          <w:szCs w:val="24"/>
        </w:rPr>
        <w:t xml:space="preserve"> 4000</w:t>
      </w:r>
      <w:r w:rsidRPr="007114D7">
        <w:rPr>
          <w:rFonts w:ascii="Times New Roman" w:hAnsi="Times New Roman" w:cs="Times New Roman"/>
          <w:i/>
          <w:sz w:val="24"/>
          <w:szCs w:val="24"/>
        </w:rPr>
        <w:t>. Ochrana proti prepätiu je riešen</w:t>
      </w:r>
      <w:r w:rsidR="00810577">
        <w:rPr>
          <w:rFonts w:ascii="Times New Roman" w:hAnsi="Times New Roman" w:cs="Times New Roman"/>
          <w:i/>
          <w:sz w:val="24"/>
          <w:szCs w:val="24"/>
        </w:rPr>
        <w:t xml:space="preserve">á </w:t>
      </w:r>
      <w:proofErr w:type="spellStart"/>
      <w:r w:rsidR="00810577">
        <w:rPr>
          <w:rFonts w:ascii="Times New Roman" w:hAnsi="Times New Roman" w:cs="Times New Roman"/>
          <w:i/>
          <w:sz w:val="24"/>
          <w:szCs w:val="24"/>
        </w:rPr>
        <w:t>prepäťovými</w:t>
      </w:r>
      <w:proofErr w:type="spellEnd"/>
      <w:r w:rsidR="00810577">
        <w:rPr>
          <w:rFonts w:ascii="Times New Roman" w:hAnsi="Times New Roman" w:cs="Times New Roman"/>
          <w:i/>
          <w:sz w:val="24"/>
          <w:szCs w:val="24"/>
        </w:rPr>
        <w:t xml:space="preserve"> ochranami podľa ST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N 33 2000 – 4 – 443 a STN 33 2000 – 5 – 534. </w:t>
      </w:r>
    </w:p>
    <w:p w:rsidR="00F0633E" w:rsidRPr="007114D7" w:rsidRDefault="00F0633E" w:rsidP="00F0633E">
      <w:pPr>
        <w:pStyle w:val="Nadpis3"/>
        <w:numPr>
          <w:ilvl w:val="1"/>
          <w:numId w:val="3"/>
        </w:numPr>
        <w:rPr>
          <w:i/>
        </w:rPr>
      </w:pPr>
      <w:bookmarkStart w:id="12" w:name="_Toc72325656"/>
      <w:r w:rsidRPr="007114D7">
        <w:rPr>
          <w:i/>
        </w:rPr>
        <w:t>Núdzové ovládanie STN 332</w:t>
      </w:r>
      <w:r w:rsidR="00FC535A">
        <w:rPr>
          <w:i/>
        </w:rPr>
        <w:t xml:space="preserve">000 – 1: 2009 čl. 132.9, </w:t>
      </w:r>
      <w:proofErr w:type="spellStart"/>
      <w:r w:rsidR="00FC535A">
        <w:rPr>
          <w:i/>
        </w:rPr>
        <w:t>Odpájac</w:t>
      </w:r>
      <w:r w:rsidRPr="007114D7">
        <w:rPr>
          <w:i/>
        </w:rPr>
        <w:t>ie</w:t>
      </w:r>
      <w:proofErr w:type="spellEnd"/>
      <w:r w:rsidRPr="007114D7">
        <w:rPr>
          <w:i/>
        </w:rPr>
        <w:t xml:space="preserve"> prístr</w:t>
      </w:r>
      <w:r w:rsidR="00A8109B" w:rsidRPr="007114D7">
        <w:rPr>
          <w:i/>
        </w:rPr>
        <w:t xml:space="preserve">oje STN </w:t>
      </w:r>
      <w:r w:rsidRPr="007114D7">
        <w:rPr>
          <w:i/>
        </w:rPr>
        <w:t>332000 – 1: 2009 čl. 132.10:</w:t>
      </w:r>
      <w:bookmarkEnd w:id="12"/>
    </w:p>
    <w:p w:rsidR="00F0633E" w:rsidRDefault="00F0633E" w:rsidP="003A2054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62ED">
        <w:rPr>
          <w:rFonts w:ascii="Times New Roman" w:hAnsi="Times New Roman" w:cs="Times New Roman"/>
          <w:i/>
          <w:sz w:val="24"/>
          <w:szCs w:val="24"/>
        </w:rPr>
        <w:t xml:space="preserve">Pre potreby prevádzkovej údržby a odborných prehliadok je zariadenie vybavené </w:t>
      </w:r>
      <w:r w:rsidR="00F562ED" w:rsidRPr="00F562ED">
        <w:rPr>
          <w:rFonts w:ascii="Times New Roman" w:hAnsi="Times New Roman" w:cs="Times New Roman"/>
          <w:i/>
          <w:sz w:val="24"/>
          <w:szCs w:val="24"/>
        </w:rPr>
        <w:t>hlavným ističom inštalovaným pre každý podružný rozvádzač zvlášť.</w:t>
      </w:r>
    </w:p>
    <w:p w:rsidR="00945F50" w:rsidRPr="00F562ED" w:rsidRDefault="00945F50" w:rsidP="003A2054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829BD" w:rsidRPr="007114D7" w:rsidRDefault="00D53483" w:rsidP="00DE0B7C">
      <w:pPr>
        <w:pStyle w:val="Nadpis2"/>
        <w:numPr>
          <w:ilvl w:val="0"/>
          <w:numId w:val="3"/>
        </w:numPr>
      </w:pPr>
      <w:bookmarkStart w:id="13" w:name="_Toc72325657"/>
      <w:r w:rsidRPr="007114D7">
        <w:lastRenderedPageBreak/>
        <w:t>Súhrnná technická správa</w:t>
      </w:r>
      <w:bookmarkEnd w:id="13"/>
    </w:p>
    <w:p w:rsidR="009C4E63" w:rsidRPr="007114D7" w:rsidRDefault="009C4E63" w:rsidP="00490DF7">
      <w:pPr>
        <w:pStyle w:val="Nadpis3"/>
        <w:numPr>
          <w:ilvl w:val="1"/>
          <w:numId w:val="3"/>
        </w:numPr>
        <w:rPr>
          <w:i/>
        </w:rPr>
      </w:pPr>
      <w:bookmarkStart w:id="14" w:name="_Toc72325658"/>
      <w:r w:rsidRPr="007114D7">
        <w:rPr>
          <w:i/>
        </w:rPr>
        <w:t>Projekt rieši:</w:t>
      </w:r>
      <w:bookmarkEnd w:id="14"/>
    </w:p>
    <w:p w:rsidR="004851C4" w:rsidRPr="00311C04" w:rsidRDefault="00DB2FC3" w:rsidP="00311C04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Elektroin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štalácia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umelé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osvetlenie</w:t>
      </w:r>
      <w:proofErr w:type="spellEnd"/>
    </w:p>
    <w:p w:rsidR="00107B58" w:rsidRPr="007114D7" w:rsidRDefault="00490DF7" w:rsidP="00490DF7">
      <w:pPr>
        <w:pStyle w:val="Nadpis3"/>
        <w:numPr>
          <w:ilvl w:val="1"/>
          <w:numId w:val="3"/>
        </w:numPr>
        <w:rPr>
          <w:i/>
        </w:rPr>
      </w:pPr>
      <w:bookmarkStart w:id="15" w:name="_Toc72325659"/>
      <w:r w:rsidRPr="007114D7">
        <w:rPr>
          <w:i/>
        </w:rPr>
        <w:t xml:space="preserve">Projekt </w:t>
      </w:r>
      <w:r w:rsidR="00EA1D24" w:rsidRPr="007114D7">
        <w:rPr>
          <w:i/>
        </w:rPr>
        <w:t>bo</w:t>
      </w:r>
      <w:r w:rsidRPr="007114D7">
        <w:rPr>
          <w:i/>
        </w:rPr>
        <w:t>l vypracovaný na základe:</w:t>
      </w:r>
      <w:bookmarkEnd w:id="15"/>
    </w:p>
    <w:p w:rsidR="009C4E63" w:rsidRPr="007114D7" w:rsidRDefault="00DB2FC3" w:rsidP="003A2054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Architektonické podklady – stavebné výkresy pôdorysu objektu</w:t>
      </w:r>
    </w:p>
    <w:p w:rsidR="000F572B" w:rsidRPr="007114D7" w:rsidRDefault="00DB2FC3" w:rsidP="003A2054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Dispozícia VTZ zariadení </w:t>
      </w:r>
    </w:p>
    <w:p w:rsidR="000F572B" w:rsidRPr="007114D7" w:rsidRDefault="000F572B" w:rsidP="003A2054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Príslušné zákony a platné STN</w:t>
      </w:r>
    </w:p>
    <w:p w:rsidR="000F572B" w:rsidRDefault="000F572B" w:rsidP="003A2054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Katalógy výrobcov a elektrických materiálov</w:t>
      </w:r>
    </w:p>
    <w:p w:rsidR="00B7086E" w:rsidRPr="00AA47F9" w:rsidRDefault="00B7086E" w:rsidP="00B7086E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A47F9">
        <w:rPr>
          <w:rFonts w:ascii="Times New Roman" w:hAnsi="Times New Roman" w:cs="Times New Roman"/>
          <w:i/>
          <w:sz w:val="24"/>
          <w:szCs w:val="24"/>
        </w:rPr>
        <w:t xml:space="preserve">Popis požiadaviek od investora </w:t>
      </w:r>
    </w:p>
    <w:p w:rsidR="00B7086E" w:rsidRDefault="00B7086E" w:rsidP="00B7086E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Obhliadka skutkového stavu</w:t>
      </w:r>
    </w:p>
    <w:p w:rsidR="00B7086E" w:rsidRDefault="00B7086E" w:rsidP="00B7086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Ďalšie poskytnuté podklady:</w:t>
      </w:r>
    </w:p>
    <w:p w:rsidR="00B7086E" w:rsidRDefault="00C639A0" w:rsidP="00B7086E">
      <w:pPr>
        <w:pStyle w:val="Odsekzoznamu"/>
        <w:numPr>
          <w:ilvl w:val="0"/>
          <w:numId w:val="37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</w:t>
      </w:r>
      <w:r w:rsidR="00B7086E">
        <w:rPr>
          <w:rFonts w:ascii="Times New Roman" w:hAnsi="Times New Roman" w:cs="Times New Roman"/>
          <w:i/>
          <w:sz w:val="24"/>
          <w:szCs w:val="24"/>
        </w:rPr>
        <w:t>onzultáci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 w:rsidR="00B7086E">
        <w:rPr>
          <w:rFonts w:ascii="Times New Roman" w:hAnsi="Times New Roman" w:cs="Times New Roman"/>
          <w:i/>
          <w:sz w:val="24"/>
          <w:szCs w:val="24"/>
        </w:rPr>
        <w:t xml:space="preserve"> medzi objednávateľom a spracovávateľom projektu</w:t>
      </w:r>
    </w:p>
    <w:p w:rsidR="00B7086E" w:rsidRPr="00B7086E" w:rsidRDefault="00B7086E" w:rsidP="00B7086E">
      <w:pPr>
        <w:pStyle w:val="Odsekzoznamu"/>
        <w:numPr>
          <w:ilvl w:val="0"/>
          <w:numId w:val="3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Príslušné STN, vyhlášky a katalógy</w:t>
      </w:r>
    </w:p>
    <w:p w:rsidR="00107B58" w:rsidRPr="007114D7" w:rsidRDefault="00BF11E5" w:rsidP="0010038B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Projekt je vypracovaný na základe </w:t>
      </w:r>
      <w:r w:rsidR="001D2727">
        <w:rPr>
          <w:rFonts w:ascii="Times New Roman" w:hAnsi="Times New Roman" w:cs="Times New Roman"/>
          <w:i/>
          <w:sz w:val="24"/>
          <w:szCs w:val="24"/>
        </w:rPr>
        <w:t>požiada</w:t>
      </w:r>
      <w:r w:rsidR="00B7086E">
        <w:rPr>
          <w:rFonts w:ascii="Times New Roman" w:hAnsi="Times New Roman" w:cs="Times New Roman"/>
          <w:i/>
          <w:sz w:val="24"/>
          <w:szCs w:val="24"/>
        </w:rPr>
        <w:t>viek investora, ktoré zahrňujú obnovu jestvujúceho osvetlenia za LED osvetlenie v priestoroch spoločnosti ŽOS Vrútky, a.</w:t>
      </w:r>
      <w:r w:rsidR="00381E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086E">
        <w:rPr>
          <w:rFonts w:ascii="Times New Roman" w:hAnsi="Times New Roman" w:cs="Times New Roman"/>
          <w:i/>
          <w:sz w:val="24"/>
          <w:szCs w:val="24"/>
        </w:rPr>
        <w:t xml:space="preserve">s. </w:t>
      </w:r>
      <w:r w:rsidR="001D2727">
        <w:rPr>
          <w:rFonts w:ascii="Times New Roman" w:hAnsi="Times New Roman" w:cs="Times New Roman"/>
          <w:i/>
          <w:sz w:val="24"/>
          <w:szCs w:val="24"/>
        </w:rPr>
        <w:t>, nakoľko je</w:t>
      </w:r>
      <w:r w:rsidR="00B7086E">
        <w:rPr>
          <w:rFonts w:ascii="Times New Roman" w:hAnsi="Times New Roman" w:cs="Times New Roman"/>
          <w:i/>
          <w:sz w:val="24"/>
          <w:szCs w:val="24"/>
        </w:rPr>
        <w:t>stvujúce</w:t>
      </w:r>
      <w:r w:rsidR="00AD70E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086E">
        <w:rPr>
          <w:rFonts w:ascii="Times New Roman" w:hAnsi="Times New Roman" w:cs="Times New Roman"/>
          <w:i/>
          <w:sz w:val="24"/>
          <w:szCs w:val="24"/>
        </w:rPr>
        <w:t xml:space="preserve">osvetlenie je už </w:t>
      </w:r>
      <w:r w:rsidR="001D2727">
        <w:rPr>
          <w:rFonts w:ascii="Times New Roman" w:hAnsi="Times New Roman" w:cs="Times New Roman"/>
          <w:i/>
          <w:sz w:val="24"/>
          <w:szCs w:val="24"/>
        </w:rPr>
        <w:t>v nevyhovujúcom technickom stave a</w:t>
      </w:r>
      <w:r w:rsidR="00B7086E">
        <w:rPr>
          <w:rFonts w:ascii="Times New Roman" w:hAnsi="Times New Roman" w:cs="Times New Roman"/>
          <w:i/>
          <w:sz w:val="24"/>
          <w:szCs w:val="24"/>
        </w:rPr>
        <w:t> za účelom  zníženia</w:t>
      </w:r>
      <w:r w:rsidR="001D2727">
        <w:rPr>
          <w:rFonts w:ascii="Times New Roman" w:hAnsi="Times New Roman" w:cs="Times New Roman"/>
          <w:i/>
          <w:sz w:val="24"/>
          <w:szCs w:val="24"/>
        </w:rPr>
        <w:t xml:space="preserve"> energetickej náročnosti prevádzky objektu.</w:t>
      </w:r>
      <w:r w:rsidR="00AD70E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A17B4">
        <w:rPr>
          <w:rFonts w:ascii="Times New Roman" w:hAnsi="Times New Roman" w:cs="Times New Roman"/>
          <w:i/>
          <w:sz w:val="24"/>
          <w:szCs w:val="24"/>
        </w:rPr>
        <w:t>Z </w:t>
      </w:r>
      <w:r w:rsidR="00B7086E">
        <w:rPr>
          <w:rFonts w:ascii="Times New Roman" w:hAnsi="Times New Roman" w:cs="Times New Roman"/>
          <w:i/>
          <w:sz w:val="24"/>
          <w:szCs w:val="24"/>
        </w:rPr>
        <w:t xml:space="preserve">uvedených dôvodov </w:t>
      </w:r>
      <w:r w:rsidR="00D30CBD">
        <w:rPr>
          <w:rFonts w:ascii="Times New Roman" w:hAnsi="Times New Roman" w:cs="Times New Roman"/>
          <w:i/>
          <w:sz w:val="24"/>
          <w:szCs w:val="24"/>
        </w:rPr>
        <w:t xml:space="preserve">bude potrebné </w:t>
      </w:r>
      <w:r w:rsidR="00B7086E">
        <w:rPr>
          <w:rFonts w:ascii="Times New Roman" w:hAnsi="Times New Roman" w:cs="Times New Roman"/>
          <w:i/>
          <w:sz w:val="24"/>
          <w:szCs w:val="24"/>
        </w:rPr>
        <w:t xml:space="preserve"> v rekonštruovaných priestoroch</w:t>
      </w:r>
      <w:r w:rsidR="00B344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086E">
        <w:rPr>
          <w:rFonts w:ascii="Times New Roman" w:hAnsi="Times New Roman" w:cs="Times New Roman"/>
          <w:i/>
          <w:sz w:val="24"/>
          <w:szCs w:val="24"/>
        </w:rPr>
        <w:t xml:space="preserve">realizovať </w:t>
      </w:r>
      <w:r w:rsidR="00B34427">
        <w:rPr>
          <w:rFonts w:ascii="Times New Roman" w:hAnsi="Times New Roman" w:cs="Times New Roman"/>
          <w:i/>
          <w:sz w:val="24"/>
          <w:szCs w:val="24"/>
        </w:rPr>
        <w:t>novú elektroinšt</w:t>
      </w:r>
      <w:r w:rsidR="00B7086E">
        <w:rPr>
          <w:rFonts w:ascii="Times New Roman" w:hAnsi="Times New Roman" w:cs="Times New Roman"/>
          <w:i/>
          <w:sz w:val="24"/>
          <w:szCs w:val="24"/>
        </w:rPr>
        <w:t>aláciu svetelných rozvodov</w:t>
      </w:r>
      <w:r w:rsidR="00B34427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FC46A4" w:rsidRPr="007114D7" w:rsidRDefault="00FC46A4" w:rsidP="00FC46A4">
      <w:pPr>
        <w:pStyle w:val="Odsekzoznamu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E5FE8" w:rsidRPr="007114D7" w:rsidRDefault="00882446" w:rsidP="00DE0B7C">
      <w:pPr>
        <w:pStyle w:val="Nadpis2"/>
        <w:numPr>
          <w:ilvl w:val="0"/>
          <w:numId w:val="3"/>
        </w:numPr>
      </w:pPr>
      <w:bookmarkStart w:id="16" w:name="_Toc72325660"/>
      <w:r w:rsidRPr="007114D7">
        <w:t>Popis elektrického zariadenia:</w:t>
      </w:r>
      <w:bookmarkEnd w:id="16"/>
    </w:p>
    <w:p w:rsidR="00360375" w:rsidRDefault="00882446" w:rsidP="00732BBE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Jedná sa o rekonštruované priestory v</w:t>
      </w:r>
      <w:r w:rsidR="00AA47F9">
        <w:rPr>
          <w:rFonts w:ascii="Times New Roman" w:hAnsi="Times New Roman" w:cs="Times New Roman"/>
          <w:i/>
          <w:sz w:val="24"/>
          <w:szCs w:val="24"/>
        </w:rPr>
        <w:t> areál</w:t>
      </w:r>
      <w:r w:rsidR="005A3BD1">
        <w:rPr>
          <w:rFonts w:ascii="Times New Roman" w:hAnsi="Times New Roman" w:cs="Times New Roman"/>
          <w:i/>
          <w:sz w:val="24"/>
          <w:szCs w:val="24"/>
        </w:rPr>
        <w:t>i</w:t>
      </w:r>
      <w:r w:rsidR="00AA47F9">
        <w:rPr>
          <w:rFonts w:ascii="Times New Roman" w:hAnsi="Times New Roman" w:cs="Times New Roman"/>
          <w:i/>
          <w:sz w:val="24"/>
          <w:szCs w:val="24"/>
        </w:rPr>
        <w:t xml:space="preserve"> spoločnosti ŽOS Vrútky, a.</w:t>
      </w:r>
      <w:r w:rsidR="005A3BD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A47F9">
        <w:rPr>
          <w:rFonts w:ascii="Times New Roman" w:hAnsi="Times New Roman" w:cs="Times New Roman"/>
          <w:i/>
          <w:sz w:val="24"/>
          <w:szCs w:val="24"/>
        </w:rPr>
        <w:t>s.</w:t>
      </w:r>
      <w:r w:rsidR="00945F5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2BBE" w:rsidRPr="007114D7">
        <w:rPr>
          <w:rFonts w:ascii="Times New Roman" w:hAnsi="Times New Roman" w:cs="Times New Roman"/>
          <w:i/>
          <w:sz w:val="24"/>
          <w:szCs w:val="24"/>
        </w:rPr>
        <w:t>V rekonštr</w:t>
      </w:r>
      <w:r w:rsidR="00360375">
        <w:rPr>
          <w:rFonts w:ascii="Times New Roman" w:hAnsi="Times New Roman" w:cs="Times New Roman"/>
          <w:i/>
          <w:sz w:val="24"/>
          <w:szCs w:val="24"/>
        </w:rPr>
        <w:t>uovaných priestoroch sa vybudujú podľa potreby nové svetelné</w:t>
      </w:r>
      <w:r w:rsidR="00732BBE" w:rsidRPr="007114D7">
        <w:rPr>
          <w:rFonts w:ascii="Times New Roman" w:hAnsi="Times New Roman" w:cs="Times New Roman"/>
          <w:i/>
          <w:sz w:val="24"/>
          <w:szCs w:val="24"/>
        </w:rPr>
        <w:t xml:space="preserve"> rozvádzač</w:t>
      </w:r>
      <w:r w:rsidR="00360375">
        <w:rPr>
          <w:rFonts w:ascii="Times New Roman" w:hAnsi="Times New Roman" w:cs="Times New Roman"/>
          <w:i/>
          <w:sz w:val="24"/>
          <w:szCs w:val="24"/>
        </w:rPr>
        <w:t>e</w:t>
      </w:r>
      <w:r w:rsidR="00732BBE" w:rsidRPr="007114D7">
        <w:rPr>
          <w:rFonts w:ascii="Times New Roman" w:hAnsi="Times New Roman" w:cs="Times New Roman"/>
          <w:i/>
          <w:sz w:val="24"/>
          <w:szCs w:val="24"/>
        </w:rPr>
        <w:t xml:space="preserve"> NN</w:t>
      </w:r>
      <w:r w:rsidR="002C6BD1">
        <w:rPr>
          <w:rFonts w:ascii="Times New Roman" w:hAnsi="Times New Roman" w:cs="Times New Roman"/>
          <w:i/>
          <w:sz w:val="24"/>
          <w:szCs w:val="24"/>
        </w:rPr>
        <w:t xml:space="preserve"> s min. krytím IP</w:t>
      </w:r>
      <w:r w:rsidR="008669F5">
        <w:rPr>
          <w:rFonts w:ascii="Times New Roman" w:hAnsi="Times New Roman" w:cs="Times New Roman"/>
          <w:i/>
          <w:sz w:val="24"/>
          <w:szCs w:val="24"/>
        </w:rPr>
        <w:t>43</w:t>
      </w:r>
      <w:r w:rsidR="00732BBE" w:rsidRPr="007114D7">
        <w:rPr>
          <w:rFonts w:ascii="Times New Roman" w:hAnsi="Times New Roman" w:cs="Times New Roman"/>
          <w:i/>
          <w:sz w:val="24"/>
          <w:szCs w:val="24"/>
        </w:rPr>
        <w:t>, inštaláci</w:t>
      </w:r>
      <w:r w:rsidR="00DA57BC">
        <w:rPr>
          <w:rFonts w:ascii="Times New Roman" w:hAnsi="Times New Roman" w:cs="Times New Roman"/>
          <w:i/>
          <w:sz w:val="24"/>
          <w:szCs w:val="24"/>
        </w:rPr>
        <w:t>a</w:t>
      </w:r>
      <w:r w:rsidR="00732BBE" w:rsidRPr="007114D7">
        <w:rPr>
          <w:rFonts w:ascii="Times New Roman" w:hAnsi="Times New Roman" w:cs="Times New Roman"/>
          <w:i/>
          <w:sz w:val="24"/>
          <w:szCs w:val="24"/>
        </w:rPr>
        <w:t xml:space="preserve"> a uzemnenie </w:t>
      </w:r>
      <w:r w:rsidR="00360375">
        <w:rPr>
          <w:rFonts w:ascii="Times New Roman" w:hAnsi="Times New Roman" w:cs="Times New Roman"/>
          <w:i/>
          <w:sz w:val="24"/>
          <w:szCs w:val="24"/>
        </w:rPr>
        <w:t xml:space="preserve">bude realizované </w:t>
      </w:r>
      <w:r w:rsidR="00732BBE" w:rsidRPr="007114D7">
        <w:rPr>
          <w:rFonts w:ascii="Times New Roman" w:hAnsi="Times New Roman" w:cs="Times New Roman"/>
          <w:i/>
          <w:sz w:val="24"/>
          <w:szCs w:val="24"/>
        </w:rPr>
        <w:t>podľa platných predpisov a noriem. Celá inštalácia bude napájaná z nadradeného rozvádzača</w:t>
      </w:r>
      <w:r w:rsidR="00360375">
        <w:rPr>
          <w:rFonts w:ascii="Times New Roman" w:hAnsi="Times New Roman" w:cs="Times New Roman"/>
          <w:i/>
          <w:sz w:val="24"/>
          <w:szCs w:val="24"/>
        </w:rPr>
        <w:t>, ktorý je vyhradený pre každý rekonštruovaný objekt zvlášť.</w:t>
      </w:r>
    </w:p>
    <w:p w:rsidR="00360375" w:rsidRDefault="00360375" w:rsidP="003E1795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Jedná sa o nižšie uvedené rekonštruované objekty nachádzajúce sa v areály spoločnosti ŽOS Vrútky a.</w:t>
      </w:r>
      <w:r w:rsidR="003E179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s.: </w:t>
      </w:r>
    </w:p>
    <w:p w:rsidR="0018022F" w:rsidRPr="0018022F" w:rsidRDefault="0018022F" w:rsidP="0018022F">
      <w:pPr>
        <w:pStyle w:val="Popis"/>
        <w:keepNext/>
        <w:rPr>
          <w:color w:val="auto"/>
        </w:rPr>
      </w:pPr>
      <w:r w:rsidRPr="0018022F">
        <w:rPr>
          <w:color w:val="auto"/>
        </w:rPr>
        <w:t xml:space="preserve">Tabuľka č. </w:t>
      </w:r>
      <w:r w:rsidRPr="0018022F">
        <w:rPr>
          <w:color w:val="auto"/>
        </w:rPr>
        <w:fldChar w:fldCharType="begin"/>
      </w:r>
      <w:r w:rsidRPr="0018022F">
        <w:rPr>
          <w:color w:val="auto"/>
        </w:rPr>
        <w:instrText xml:space="preserve"> SEQ Tabuľka_č._ \* ARABIC </w:instrText>
      </w:r>
      <w:r w:rsidRPr="0018022F">
        <w:rPr>
          <w:color w:val="auto"/>
        </w:rPr>
        <w:fldChar w:fldCharType="separate"/>
      </w:r>
      <w:r w:rsidR="005125B3">
        <w:rPr>
          <w:noProof/>
          <w:color w:val="auto"/>
        </w:rPr>
        <w:t>1</w:t>
      </w:r>
      <w:r w:rsidRPr="0018022F">
        <w:rPr>
          <w:color w:val="auto"/>
        </w:rPr>
        <w:fldChar w:fldCharType="end"/>
      </w:r>
      <w:r>
        <w:rPr>
          <w:color w:val="auto"/>
        </w:rPr>
        <w:t>:</w:t>
      </w:r>
      <w:r w:rsidRPr="0018022F">
        <w:rPr>
          <w:color w:val="auto"/>
        </w:rPr>
        <w:t xml:space="preserve"> </w:t>
      </w:r>
      <w:r w:rsidRPr="0018022F">
        <w:rPr>
          <w:b w:val="0"/>
          <w:color w:val="auto"/>
        </w:rPr>
        <w:t>Zoznam rekonštruovaných objektov</w:t>
      </w:r>
      <w:r w:rsidR="000B28F9">
        <w:rPr>
          <w:b w:val="0"/>
          <w:color w:val="auto"/>
        </w:rPr>
        <w:t>.</w:t>
      </w:r>
    </w:p>
    <w:tbl>
      <w:tblPr>
        <w:tblW w:w="5994" w:type="dxa"/>
        <w:jc w:val="center"/>
        <w:tblInd w:w="-7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5498"/>
      </w:tblGrid>
      <w:tr w:rsidR="0018022F" w:rsidRPr="00E57811" w:rsidTr="00945F50">
        <w:trPr>
          <w:trHeight w:val="315"/>
          <w:jc w:val="center"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22F" w:rsidRPr="0018022F" w:rsidRDefault="0018022F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16"/>
                <w:lang w:eastAsia="sk-SK"/>
              </w:rPr>
            </w:pPr>
            <w:proofErr w:type="spellStart"/>
            <w:r w:rsidRPr="00180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16"/>
                <w:lang w:eastAsia="sk-SK"/>
              </w:rPr>
              <w:t>P.č</w:t>
            </w:r>
            <w:proofErr w:type="spellEnd"/>
            <w:r w:rsidRPr="00180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16"/>
                <w:lang w:eastAsia="sk-SK"/>
              </w:rPr>
              <w:t>.</w:t>
            </w:r>
          </w:p>
        </w:tc>
        <w:tc>
          <w:tcPr>
            <w:tcW w:w="5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22F" w:rsidRPr="0018022F" w:rsidRDefault="0018022F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16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16"/>
                <w:lang w:eastAsia="sk-SK"/>
              </w:rPr>
              <w:t>Názov objektu</w:t>
            </w:r>
          </w:p>
        </w:tc>
      </w:tr>
      <w:tr w:rsidR="0018022F" w:rsidRPr="00662F93" w:rsidTr="00945F50">
        <w:trPr>
          <w:trHeight w:val="300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22F" w:rsidRPr="0018022F" w:rsidRDefault="0018022F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6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6"/>
                <w:lang w:eastAsia="sk-SK"/>
              </w:rPr>
              <w:t>1.</w:t>
            </w:r>
          </w:p>
        </w:tc>
        <w:tc>
          <w:tcPr>
            <w:tcW w:w="54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8022F" w:rsidRPr="0018022F" w:rsidRDefault="0018022F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6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6"/>
                <w:lang w:eastAsia="sk-SK"/>
              </w:rPr>
              <w:t>OPRAVA LOK SKRIN (</w:t>
            </w:r>
            <w:r w:rsidRPr="001802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16"/>
                <w:lang w:eastAsia="sk-SK"/>
              </w:rPr>
              <w:t>Objekt 1020 – VIII. loď</w:t>
            </w: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6"/>
                <w:lang w:eastAsia="sk-SK"/>
              </w:rPr>
              <w:t>)</w:t>
            </w:r>
          </w:p>
        </w:tc>
      </w:tr>
      <w:tr w:rsidR="0018022F" w:rsidRPr="00662F93" w:rsidTr="00945F50">
        <w:trPr>
          <w:trHeight w:val="300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22F" w:rsidRPr="0018022F" w:rsidRDefault="0018022F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2.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8022F" w:rsidRPr="0018022F" w:rsidRDefault="0018022F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OPRAVA LOK SKRIN (</w:t>
            </w:r>
            <w:r w:rsidRPr="001802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4"/>
                <w:lang w:eastAsia="sk-SK"/>
              </w:rPr>
              <w:t>Objekt 1020 – IX. loď</w:t>
            </w: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)</w:t>
            </w:r>
          </w:p>
        </w:tc>
      </w:tr>
      <w:tr w:rsidR="0018022F" w:rsidRPr="00662F93" w:rsidTr="00945F50">
        <w:trPr>
          <w:trHeight w:val="300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22F" w:rsidRPr="0018022F" w:rsidRDefault="0018022F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3.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8022F" w:rsidRPr="0018022F" w:rsidRDefault="0018022F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OPRAVA LOK SKRIN (</w:t>
            </w:r>
            <w:r w:rsidRPr="001802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4"/>
                <w:lang w:eastAsia="sk-SK"/>
              </w:rPr>
              <w:t>Objekt 1020 – XIII. loď</w:t>
            </w: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)</w:t>
            </w:r>
          </w:p>
        </w:tc>
      </w:tr>
      <w:tr w:rsidR="0031547B" w:rsidRPr="00662F93" w:rsidTr="00945F50">
        <w:trPr>
          <w:trHeight w:val="300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547B" w:rsidRPr="0018022F" w:rsidRDefault="0031547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4.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547B" w:rsidRPr="0018022F" w:rsidRDefault="0031547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OPRAVA LOK SKRIN (</w:t>
            </w:r>
            <w:r w:rsidRPr="001802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4"/>
                <w:lang w:eastAsia="sk-SK"/>
              </w:rPr>
              <w:t>Prístavba objektu 1020 - koľaj č. 60</w:t>
            </w: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)</w:t>
            </w:r>
          </w:p>
        </w:tc>
      </w:tr>
      <w:tr w:rsidR="0031547B" w:rsidRPr="00662F93" w:rsidTr="003E1795">
        <w:trPr>
          <w:trHeight w:val="300"/>
          <w:jc w:val="center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547B" w:rsidRPr="0018022F" w:rsidRDefault="0031547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5.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547B" w:rsidRPr="0018022F" w:rsidRDefault="0031547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lakovňa (</w:t>
            </w:r>
            <w:r w:rsidRPr="001802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4"/>
                <w:lang w:eastAsia="sk-SK"/>
              </w:rPr>
              <w:t>Lakovací box A v hale V3 – koľaj č. 50</w:t>
            </w: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)</w:t>
            </w:r>
          </w:p>
        </w:tc>
      </w:tr>
      <w:tr w:rsidR="0031547B" w:rsidRPr="00662F93" w:rsidTr="00945F50">
        <w:trPr>
          <w:trHeight w:val="300"/>
          <w:jc w:val="center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547B" w:rsidRPr="0018022F" w:rsidRDefault="0031547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6.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547B" w:rsidRPr="0018022F" w:rsidRDefault="0031547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lakovňa(</w:t>
            </w:r>
            <w:r w:rsidRPr="001802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4"/>
                <w:lang w:eastAsia="sk-SK"/>
              </w:rPr>
              <w:t>Lakovací box B v hale V3 koľaj č. 51</w:t>
            </w: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)</w:t>
            </w:r>
          </w:p>
        </w:tc>
      </w:tr>
      <w:tr w:rsidR="00FC18DB" w:rsidRPr="00662F93" w:rsidTr="00857379">
        <w:trPr>
          <w:trHeight w:val="300"/>
          <w:jc w:val="center"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18DB" w:rsidRPr="0018022F" w:rsidRDefault="00FC18DB" w:rsidP="0065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16"/>
                <w:lang w:eastAsia="sk-SK"/>
              </w:rPr>
            </w:pPr>
            <w:bookmarkStart w:id="17" w:name="_GoBack"/>
            <w:bookmarkEnd w:id="17"/>
            <w:proofErr w:type="spellStart"/>
            <w:r w:rsidRPr="00180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16"/>
                <w:lang w:eastAsia="sk-SK"/>
              </w:rPr>
              <w:lastRenderedPageBreak/>
              <w:t>P.č</w:t>
            </w:r>
            <w:proofErr w:type="spellEnd"/>
            <w:r w:rsidRPr="00180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16"/>
                <w:lang w:eastAsia="sk-SK"/>
              </w:rPr>
              <w:t>.</w:t>
            </w:r>
          </w:p>
        </w:tc>
        <w:tc>
          <w:tcPr>
            <w:tcW w:w="5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18DB" w:rsidRPr="0018022F" w:rsidRDefault="00FC18DB" w:rsidP="0065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16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16"/>
                <w:lang w:eastAsia="sk-SK"/>
              </w:rPr>
              <w:t>Názov objektu</w:t>
            </w:r>
          </w:p>
        </w:tc>
      </w:tr>
      <w:tr w:rsidR="00FC18DB" w:rsidRPr="00662F93" w:rsidTr="007A5262">
        <w:trPr>
          <w:trHeight w:val="300"/>
          <w:jc w:val="center"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7.</w:t>
            </w:r>
          </w:p>
        </w:tc>
        <w:tc>
          <w:tcPr>
            <w:tcW w:w="54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lakovňa (</w:t>
            </w:r>
            <w:r w:rsidRPr="001802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4"/>
                <w:lang w:eastAsia="sk-SK"/>
              </w:rPr>
              <w:t>Box v hale V3 – koľaj č. 49</w:t>
            </w: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)</w:t>
            </w:r>
          </w:p>
        </w:tc>
      </w:tr>
      <w:tr w:rsidR="00FC18DB" w:rsidRPr="00662F93" w:rsidTr="007A5262">
        <w:trPr>
          <w:trHeight w:val="300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8.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KOVÁČŇA (</w:t>
            </w:r>
            <w:proofErr w:type="spellStart"/>
            <w:r w:rsidRPr="001802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4"/>
                <w:lang w:eastAsia="sk-SK"/>
              </w:rPr>
              <w:t>Rezáreň</w:t>
            </w:r>
            <w:proofErr w:type="spellEnd"/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)</w:t>
            </w:r>
          </w:p>
        </w:tc>
      </w:tr>
      <w:tr w:rsidR="00FC18DB" w:rsidRPr="00662F93" w:rsidTr="007A5262">
        <w:trPr>
          <w:trHeight w:val="300"/>
          <w:jc w:val="center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9.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KOVÁČŇA (</w:t>
            </w:r>
            <w:r w:rsidRPr="001802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4"/>
                <w:lang w:eastAsia="sk-SK"/>
              </w:rPr>
              <w:t>Kováčňa</w:t>
            </w: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)</w:t>
            </w:r>
          </w:p>
        </w:tc>
      </w:tr>
      <w:tr w:rsidR="00FC18DB" w:rsidRPr="00662F93" w:rsidTr="00945F50">
        <w:trPr>
          <w:trHeight w:val="300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10.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OPRAVA ETS (</w:t>
            </w:r>
            <w:r w:rsidRPr="001802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4"/>
                <w:lang w:eastAsia="sk-SK"/>
              </w:rPr>
              <w:t>Objekt 1040 – impregnácia vinutí trakčných motorov</w:t>
            </w: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)</w:t>
            </w:r>
          </w:p>
        </w:tc>
      </w:tr>
      <w:tr w:rsidR="00FC18DB" w:rsidRPr="00662F93" w:rsidTr="00945F50">
        <w:trPr>
          <w:trHeight w:val="300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11.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OPRAVA ETS (</w:t>
            </w:r>
            <w:r w:rsidRPr="001802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4"/>
                <w:lang w:eastAsia="sk-SK"/>
              </w:rPr>
              <w:t>Objekt 1040 – skúšobňa trakčných motorov</w:t>
            </w: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)</w:t>
            </w:r>
          </w:p>
        </w:tc>
      </w:tr>
      <w:tr w:rsidR="00FC18DB" w:rsidRPr="00662F93" w:rsidTr="00945F50">
        <w:trPr>
          <w:trHeight w:val="300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12.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KOMBINAT (</w:t>
            </w:r>
            <w:r w:rsidRPr="001802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4"/>
                <w:lang w:eastAsia="sk-SK"/>
              </w:rPr>
              <w:t xml:space="preserve">Objekt 1080 – </w:t>
            </w:r>
            <w:proofErr w:type="spellStart"/>
            <w:r w:rsidRPr="001802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4"/>
                <w:lang w:eastAsia="sk-SK"/>
              </w:rPr>
              <w:t>Myčka</w:t>
            </w:r>
            <w:proofErr w:type="spellEnd"/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)</w:t>
            </w:r>
          </w:p>
        </w:tc>
      </w:tr>
      <w:tr w:rsidR="00FC18DB" w:rsidRPr="00662F93" w:rsidTr="00945F50">
        <w:trPr>
          <w:trHeight w:val="300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13.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KOMBINAT (</w:t>
            </w:r>
            <w:r w:rsidRPr="001802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4"/>
                <w:lang w:eastAsia="sk-SK"/>
              </w:rPr>
              <w:t>Objekt 1080 – Váha</w:t>
            </w: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)</w:t>
            </w:r>
          </w:p>
        </w:tc>
      </w:tr>
      <w:tr w:rsidR="00FC18DB" w:rsidRPr="00662F93" w:rsidTr="00945F50">
        <w:trPr>
          <w:trHeight w:val="300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14.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KOLOVKA (</w:t>
            </w:r>
            <w:r w:rsidRPr="001802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4"/>
                <w:lang w:eastAsia="sk-SK"/>
              </w:rPr>
              <w:t>Sklad PS3</w:t>
            </w: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)</w:t>
            </w:r>
          </w:p>
        </w:tc>
      </w:tr>
      <w:tr w:rsidR="00FC18DB" w:rsidRPr="00662F93" w:rsidTr="00945F50">
        <w:trPr>
          <w:trHeight w:val="300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15.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KOLOVKA (</w:t>
            </w:r>
            <w:r w:rsidRPr="001802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4"/>
                <w:lang w:eastAsia="sk-SK"/>
              </w:rPr>
              <w:t>Regeneračné PS3</w:t>
            </w: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)</w:t>
            </w:r>
          </w:p>
        </w:tc>
      </w:tr>
      <w:tr w:rsidR="00FC18DB" w:rsidRPr="00662F93" w:rsidTr="00945F50">
        <w:trPr>
          <w:trHeight w:val="300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16.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VOZOVKA (</w:t>
            </w:r>
            <w:r w:rsidRPr="001802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4"/>
                <w:lang w:eastAsia="sk-SK"/>
              </w:rPr>
              <w:t>Hala V1</w:t>
            </w: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)</w:t>
            </w:r>
          </w:p>
        </w:tc>
      </w:tr>
      <w:tr w:rsidR="00FC18DB" w:rsidRPr="00662F93" w:rsidTr="00945F50">
        <w:trPr>
          <w:trHeight w:val="300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17.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VOZOVKA (</w:t>
            </w:r>
            <w:r w:rsidRPr="001802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4"/>
                <w:lang w:eastAsia="sk-SK"/>
              </w:rPr>
              <w:t>Skúšobňa vozňov Hala V1</w:t>
            </w: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)</w:t>
            </w:r>
          </w:p>
        </w:tc>
      </w:tr>
      <w:tr w:rsidR="00FC18DB" w:rsidRPr="00662F93" w:rsidTr="00945F50">
        <w:trPr>
          <w:trHeight w:val="300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18.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VOZOVKA (</w:t>
            </w:r>
            <w:proofErr w:type="spellStart"/>
            <w:r w:rsidRPr="001802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4"/>
                <w:lang w:eastAsia="sk-SK"/>
              </w:rPr>
              <w:t>Upás</w:t>
            </w:r>
            <w:proofErr w:type="spellEnd"/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 xml:space="preserve"> )</w:t>
            </w:r>
          </w:p>
        </w:tc>
      </w:tr>
      <w:tr w:rsidR="00FC18DB" w:rsidRPr="00662F93" w:rsidTr="00945F50">
        <w:trPr>
          <w:trHeight w:val="300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19.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 xml:space="preserve">Južný prístavok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–</w:t>
            </w: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 xml:space="preserve"> VND</w:t>
            </w:r>
          </w:p>
        </w:tc>
      </w:tr>
      <w:tr w:rsidR="00FC18DB" w:rsidRPr="00662F93" w:rsidTr="00945F50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48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20.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C18DB" w:rsidRPr="0018022F" w:rsidRDefault="00FC18DB" w:rsidP="0018022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</w:pP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VRATNICA A PREV BUD (</w:t>
            </w:r>
            <w:r w:rsidRPr="001802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4"/>
                <w:lang w:eastAsia="sk-SK"/>
              </w:rPr>
              <w:t>Administratívna budova</w:t>
            </w:r>
            <w:r w:rsidRPr="0018022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sk-SK"/>
              </w:rPr>
              <w:t>)</w:t>
            </w:r>
          </w:p>
        </w:tc>
      </w:tr>
    </w:tbl>
    <w:p w:rsidR="00CC0A32" w:rsidRPr="004D522C" w:rsidRDefault="00CC0A32" w:rsidP="00CC0A32">
      <w:pPr>
        <w:pStyle w:val="Nadpis3"/>
        <w:numPr>
          <w:ilvl w:val="1"/>
          <w:numId w:val="3"/>
        </w:numPr>
        <w:rPr>
          <w:i/>
        </w:rPr>
      </w:pPr>
      <w:bookmarkStart w:id="18" w:name="_Toc72325661"/>
      <w:r>
        <w:rPr>
          <w:i/>
        </w:rPr>
        <w:t>Elektroenergetická bilancia osvetlenia</w:t>
      </w:r>
      <w:r w:rsidRPr="004D522C">
        <w:rPr>
          <w:i/>
        </w:rPr>
        <w:t>:</w:t>
      </w:r>
      <w:bookmarkEnd w:id="18"/>
    </w:p>
    <w:p w:rsidR="00CC0A32" w:rsidRDefault="00CC0A32" w:rsidP="00CC0A32">
      <w:pPr>
        <w:pStyle w:val="Odsekzoznamu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Doba svietenia: 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10 hod.</w:t>
      </w:r>
    </w:p>
    <w:p w:rsidR="00CC0A32" w:rsidRDefault="00CC0A32" w:rsidP="00CC0A32">
      <w:pPr>
        <w:pStyle w:val="Odsekzoznamu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Priemerný počet pracovných dní za rok: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247</w:t>
      </w:r>
    </w:p>
    <w:p w:rsidR="0018022F" w:rsidRPr="0018022F" w:rsidRDefault="0018022F" w:rsidP="0018022F">
      <w:pPr>
        <w:pStyle w:val="Popis"/>
        <w:keepNext/>
        <w:rPr>
          <w:color w:val="auto"/>
        </w:rPr>
      </w:pPr>
      <w:r w:rsidRPr="0018022F">
        <w:rPr>
          <w:color w:val="auto"/>
        </w:rPr>
        <w:t xml:space="preserve">Tabuľka č. </w:t>
      </w:r>
      <w:r w:rsidRPr="0018022F">
        <w:rPr>
          <w:color w:val="auto"/>
        </w:rPr>
        <w:fldChar w:fldCharType="begin"/>
      </w:r>
      <w:r w:rsidRPr="0018022F">
        <w:rPr>
          <w:color w:val="auto"/>
        </w:rPr>
        <w:instrText xml:space="preserve"> SEQ Tabuľka_č._ \* ARABIC </w:instrText>
      </w:r>
      <w:r w:rsidRPr="0018022F">
        <w:rPr>
          <w:color w:val="auto"/>
        </w:rPr>
        <w:fldChar w:fldCharType="separate"/>
      </w:r>
      <w:r w:rsidR="005125B3">
        <w:rPr>
          <w:noProof/>
          <w:color w:val="auto"/>
        </w:rPr>
        <w:t>2</w:t>
      </w:r>
      <w:r w:rsidRPr="0018022F">
        <w:rPr>
          <w:color w:val="auto"/>
        </w:rPr>
        <w:fldChar w:fldCharType="end"/>
      </w:r>
      <w:r w:rsidRPr="0018022F">
        <w:rPr>
          <w:color w:val="auto"/>
        </w:rPr>
        <w:t xml:space="preserve">: </w:t>
      </w:r>
      <w:r w:rsidRPr="0018022F">
        <w:rPr>
          <w:b w:val="0"/>
          <w:color w:val="auto"/>
        </w:rPr>
        <w:t>Porovnanie aktuáln</w:t>
      </w:r>
      <w:r w:rsidR="000B28F9">
        <w:rPr>
          <w:b w:val="0"/>
          <w:color w:val="auto"/>
        </w:rPr>
        <w:t xml:space="preserve">ych podmienok osvetlenia </w:t>
      </w:r>
      <w:r w:rsidRPr="0018022F">
        <w:rPr>
          <w:b w:val="0"/>
          <w:color w:val="auto"/>
        </w:rPr>
        <w:t>s</w:t>
      </w:r>
      <w:r w:rsidR="000B28F9">
        <w:rPr>
          <w:b w:val="0"/>
          <w:color w:val="auto"/>
        </w:rPr>
        <w:t>o stavom po rekonštrukcii osvetlenia.</w:t>
      </w:r>
      <w:r w:rsidRPr="0018022F">
        <w:rPr>
          <w:color w:val="auto"/>
        </w:rPr>
        <w:t xml:space="preserve"> </w:t>
      </w: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976"/>
        <w:gridCol w:w="993"/>
        <w:gridCol w:w="992"/>
        <w:gridCol w:w="1134"/>
        <w:gridCol w:w="1276"/>
        <w:gridCol w:w="1134"/>
        <w:gridCol w:w="1205"/>
      </w:tblGrid>
      <w:tr w:rsidR="00E57811" w:rsidRPr="00E57811" w:rsidTr="009B5630">
        <w:trPr>
          <w:trHeight w:val="315"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662F93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662F93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Názov objektu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142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Pôvodné osvetlenie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 ks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Inštalovaný príkon </w:t>
            </w:r>
            <w:proofErr w:type="spellStart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kW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Aktuálna intenzita </w:t>
            </w:r>
            <w:proofErr w:type="spellStart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osv</w:t>
            </w:r>
            <w:proofErr w:type="spellEnd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. lux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57811" w:rsidRPr="00E57811" w:rsidRDefault="00E57811" w:rsidP="00E57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Navrh</w:t>
            </w:r>
            <w:proofErr w:type="spellEnd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. počet nových LED sv. ks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57811" w:rsidRPr="00E57811" w:rsidRDefault="00E57811" w:rsidP="00E57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Navrh</w:t>
            </w:r>
            <w:proofErr w:type="spellEnd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. </w:t>
            </w:r>
            <w:proofErr w:type="spellStart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Inštal</w:t>
            </w:r>
            <w:proofErr w:type="spellEnd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. </w:t>
            </w:r>
            <w:r w:rsidR="00F03FB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p</w:t>
            </w:r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ríkon</w:t>
            </w:r>
          </w:p>
          <w:p w:rsidR="00E57811" w:rsidRPr="00E57811" w:rsidRDefault="00E57811" w:rsidP="00E57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kW</w:t>
            </w:r>
            <w:proofErr w:type="spellEnd"/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57811" w:rsidRPr="00E57811" w:rsidRDefault="00E57811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Navrh</w:t>
            </w:r>
            <w:proofErr w:type="spellEnd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. Intenzita </w:t>
            </w:r>
            <w:proofErr w:type="spellStart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osv</w:t>
            </w:r>
            <w:proofErr w:type="spellEnd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.</w:t>
            </w:r>
            <w:r w:rsidR="00F03FB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 lux</w:t>
            </w:r>
          </w:p>
        </w:tc>
      </w:tr>
      <w:tr w:rsidR="00E57811" w:rsidRPr="00662F93" w:rsidTr="009B5630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142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OPRAVA LOK SKRIN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Objekt 1020 – VIII. loď</w:t>
            </w: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7811" w:rsidRPr="00AC299E" w:rsidRDefault="00E5781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1072" w:rsidRPr="00AC299E" w:rsidRDefault="00931072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12,31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AC299E" w:rsidRDefault="007943B9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55 -100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2,43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F03FB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150</w:t>
            </w:r>
          </w:p>
        </w:tc>
      </w:tr>
      <w:tr w:rsidR="00E57811" w:rsidRPr="00662F93" w:rsidTr="009B5630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142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OPRAVA LOK SKRIN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Objekt 1020 – IX. loď</w:t>
            </w: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7811" w:rsidRPr="00AC299E" w:rsidRDefault="00E5781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AC299E" w:rsidRDefault="004E26B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24,17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AC299E" w:rsidRDefault="007943B9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71 –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7,52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F03FB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300</w:t>
            </w:r>
          </w:p>
        </w:tc>
      </w:tr>
      <w:tr w:rsidR="00E57811" w:rsidRPr="00662F93" w:rsidTr="009B5630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142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OPRAVA LOK SKRIN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Objekt 1020 – XIII. loď</w:t>
            </w: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7811" w:rsidRPr="00AC299E" w:rsidRDefault="00E5781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E26BF" w:rsidRPr="00AC299E" w:rsidRDefault="004E26B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29,73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AC299E" w:rsidRDefault="007943B9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50 –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F64C43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11,35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F03FB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300</w:t>
            </w:r>
          </w:p>
        </w:tc>
      </w:tr>
      <w:tr w:rsidR="00E57811" w:rsidRPr="00662F93" w:rsidTr="009B5630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5114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OPRAVA LOK SKRIN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Prís</w:t>
            </w:r>
            <w:r w:rsidRPr="001425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tavba objektu 1020 - koľaj č. 6</w:t>
            </w:r>
            <w:r w:rsidR="005114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7811" w:rsidRPr="00AC299E" w:rsidRDefault="00E5781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7811" w:rsidRPr="00AC299E" w:rsidRDefault="00696F47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AC299E" w:rsidRDefault="007943B9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70 – 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5,11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F03FB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300</w:t>
            </w:r>
          </w:p>
        </w:tc>
      </w:tr>
      <w:tr w:rsidR="00E57811" w:rsidRPr="00662F93" w:rsidTr="009B5630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5.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142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lakovňa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Lakovací box A v hale V3 – koľaj č. 50</w:t>
            </w: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7811" w:rsidRPr="00AC299E" w:rsidRDefault="00E5781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7811" w:rsidRPr="00AC299E" w:rsidRDefault="00696F47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10,61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AC299E" w:rsidRDefault="007943B9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107 – 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4,54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F03FB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300</w:t>
            </w:r>
          </w:p>
        </w:tc>
      </w:tr>
      <w:tr w:rsidR="00E57811" w:rsidRPr="00662F93" w:rsidTr="009B5630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6.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142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lakovňa(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Lakovací box B v hale V3 koľaj č. 51</w:t>
            </w: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7811" w:rsidRPr="00AC299E" w:rsidRDefault="00E5781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7811" w:rsidRPr="00AC299E" w:rsidRDefault="00696F47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10,61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AC299E" w:rsidRDefault="007943B9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107 –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4,54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F03FB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300</w:t>
            </w:r>
          </w:p>
        </w:tc>
      </w:tr>
      <w:tr w:rsidR="00E57811" w:rsidRPr="00662F93" w:rsidTr="009B5630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7.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142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lakovňa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Box v hale V3 – koľaj č. 49</w:t>
            </w: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7811" w:rsidRPr="00AC299E" w:rsidRDefault="00E5781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7811" w:rsidRPr="00AC299E" w:rsidRDefault="00696F47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AC299E" w:rsidRDefault="007943B9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107 -550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1,66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F03FB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300</w:t>
            </w:r>
          </w:p>
        </w:tc>
      </w:tr>
      <w:tr w:rsidR="00E57811" w:rsidRPr="00662F93" w:rsidTr="009B5630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8.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142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KOVÁČŇA (</w:t>
            </w:r>
            <w:proofErr w:type="spellStart"/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Rezáreň</w:t>
            </w:r>
            <w:proofErr w:type="spellEnd"/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7811" w:rsidRPr="00AC299E" w:rsidRDefault="00E5781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7811" w:rsidRPr="00AC299E" w:rsidRDefault="00696F47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14,59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AC299E" w:rsidRDefault="007943B9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100 – 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3,51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F03FB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300</w:t>
            </w:r>
          </w:p>
        </w:tc>
      </w:tr>
      <w:tr w:rsidR="00E57811" w:rsidRPr="00662F93" w:rsidTr="009B5630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9.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142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KOVÁČŇA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Kováčňa</w:t>
            </w: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7811" w:rsidRPr="00AC299E" w:rsidRDefault="00E5781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7811" w:rsidRPr="00AC299E" w:rsidRDefault="00696F47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AC299E" w:rsidRDefault="007943B9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100 –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1,8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F03FB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300</w:t>
            </w:r>
          </w:p>
        </w:tc>
      </w:tr>
      <w:tr w:rsidR="00E57811" w:rsidRPr="00662F93" w:rsidTr="009B5630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10.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142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OPRAVA ETS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Objekt 1040 – impregnácia vinutí trakčných motorov</w:t>
            </w: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7811" w:rsidRPr="00AC299E" w:rsidRDefault="00E5781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7811" w:rsidRPr="00AC299E" w:rsidRDefault="00696F47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12,83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AC299E" w:rsidRDefault="007943B9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150 – 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3,87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F03FB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300</w:t>
            </w:r>
          </w:p>
        </w:tc>
      </w:tr>
      <w:tr w:rsidR="00E57811" w:rsidRPr="00662F93" w:rsidTr="009B5630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11.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142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OPRAVA ETS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Objekt 1040 – skúšobňa trakčných motorov</w:t>
            </w: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7811" w:rsidRPr="00AC299E" w:rsidRDefault="00E5781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7811" w:rsidRPr="00AC299E" w:rsidRDefault="00696F47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AC299E" w:rsidRDefault="00F03FB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150 – 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8,04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F03FB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300</w:t>
            </w:r>
          </w:p>
        </w:tc>
      </w:tr>
      <w:tr w:rsidR="00E57811" w:rsidRPr="00662F93" w:rsidTr="009B5630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12.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57811" w:rsidRPr="00662F93" w:rsidRDefault="00E57811" w:rsidP="00142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KOMBINAT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Objekt 1080 – </w:t>
            </w:r>
            <w:proofErr w:type="spellStart"/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Myčka</w:t>
            </w:r>
            <w:proofErr w:type="spellEnd"/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7811" w:rsidRPr="00AC299E" w:rsidRDefault="00E5781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7811" w:rsidRPr="00AC299E" w:rsidRDefault="00696F47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10,49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7811" w:rsidRPr="00AC299E" w:rsidRDefault="00F03FB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98 – 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C600F" w:rsidRPr="00AC299E" w:rsidRDefault="007C600F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3,13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7811" w:rsidRPr="00AC299E" w:rsidRDefault="00F03FB1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300</w:t>
            </w:r>
          </w:p>
        </w:tc>
      </w:tr>
      <w:tr w:rsidR="0067482C" w:rsidRPr="00662F93" w:rsidTr="009B5630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2C" w:rsidRPr="00662F93" w:rsidRDefault="0067482C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13.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7482C" w:rsidRPr="00662F93" w:rsidRDefault="0067482C" w:rsidP="00142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KOMBINAT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Objekt 1080 – Váha</w:t>
            </w: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10,94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54 – 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2,56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300</w:t>
            </w:r>
          </w:p>
        </w:tc>
      </w:tr>
      <w:tr w:rsidR="0067482C" w:rsidRPr="00662F93" w:rsidTr="009B5630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2C" w:rsidRPr="00662F93" w:rsidRDefault="0067482C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14.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7482C" w:rsidRPr="00662F93" w:rsidRDefault="0067482C" w:rsidP="00142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KOLOVKA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Sklad PS3</w:t>
            </w: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45 – 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9,13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300</w:t>
            </w:r>
          </w:p>
        </w:tc>
      </w:tr>
      <w:tr w:rsidR="0067482C" w:rsidRPr="00662F93" w:rsidTr="00C03E45">
        <w:trPr>
          <w:trHeight w:val="300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2C" w:rsidRPr="00662F93" w:rsidRDefault="0067482C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15.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7482C" w:rsidRPr="00662F93" w:rsidRDefault="0067482C" w:rsidP="00142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KOLOVKA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Regeneračné PS3</w:t>
            </w: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90 – 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1,3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300</w:t>
            </w:r>
          </w:p>
        </w:tc>
      </w:tr>
      <w:tr w:rsidR="0067482C" w:rsidRPr="00662F93" w:rsidTr="00760E41">
        <w:trPr>
          <w:trHeight w:val="300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2C" w:rsidRPr="00662F93" w:rsidRDefault="0067482C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16.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7482C" w:rsidRPr="00662F93" w:rsidRDefault="0067482C" w:rsidP="00142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VOZOVKA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Hala V1</w:t>
            </w: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11,52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107 – 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2,97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300</w:t>
            </w:r>
          </w:p>
        </w:tc>
      </w:tr>
    </w:tbl>
    <w:p w:rsidR="0050597A" w:rsidRDefault="0050597A"/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976"/>
        <w:gridCol w:w="993"/>
        <w:gridCol w:w="992"/>
        <w:gridCol w:w="1134"/>
        <w:gridCol w:w="1276"/>
        <w:gridCol w:w="1134"/>
        <w:gridCol w:w="1205"/>
      </w:tblGrid>
      <w:tr w:rsidR="0050597A" w:rsidRPr="00662F93" w:rsidTr="00C722DE">
        <w:trPr>
          <w:trHeight w:val="300"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597A" w:rsidRPr="00662F93" w:rsidRDefault="0050597A" w:rsidP="00655C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662F93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lastRenderedPageBreak/>
              <w:t>P.č</w:t>
            </w:r>
            <w:proofErr w:type="spellEnd"/>
            <w:r w:rsidRPr="00662F93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0597A" w:rsidRPr="00662F93" w:rsidRDefault="0050597A" w:rsidP="00655C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Názov objektu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597A" w:rsidRPr="00662F93" w:rsidRDefault="0050597A" w:rsidP="00655C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Pôvodné osvetlenie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 ks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597A" w:rsidRPr="00662F93" w:rsidRDefault="0050597A" w:rsidP="00655C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Inštalovaný príkon </w:t>
            </w:r>
            <w:proofErr w:type="spellStart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kW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597A" w:rsidRPr="00662F93" w:rsidRDefault="0050597A" w:rsidP="00655C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Aktuálna intenzita </w:t>
            </w:r>
            <w:proofErr w:type="spellStart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osv</w:t>
            </w:r>
            <w:proofErr w:type="spellEnd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. lux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0597A" w:rsidRPr="00E57811" w:rsidRDefault="0050597A" w:rsidP="00655C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Navrh</w:t>
            </w:r>
            <w:proofErr w:type="spellEnd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. počet nových LED sv. ks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0597A" w:rsidRPr="00E57811" w:rsidRDefault="0050597A" w:rsidP="00655C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Navrh</w:t>
            </w:r>
            <w:proofErr w:type="spellEnd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. </w:t>
            </w:r>
            <w:proofErr w:type="spellStart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Inštal</w:t>
            </w:r>
            <w:proofErr w:type="spellEnd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. 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p</w:t>
            </w:r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ríkon</w:t>
            </w:r>
          </w:p>
          <w:p w:rsidR="0050597A" w:rsidRPr="00E57811" w:rsidRDefault="0050597A" w:rsidP="00655C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kW</w:t>
            </w:r>
            <w:proofErr w:type="spellEnd"/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0597A" w:rsidRPr="00E57811" w:rsidRDefault="0050597A" w:rsidP="00655C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Navrh</w:t>
            </w:r>
            <w:proofErr w:type="spellEnd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. Intenzita </w:t>
            </w:r>
            <w:proofErr w:type="spellStart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osv</w:t>
            </w:r>
            <w:proofErr w:type="spellEnd"/>
            <w:r w:rsidRPr="00E57811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.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 lux</w:t>
            </w:r>
          </w:p>
        </w:tc>
      </w:tr>
      <w:tr w:rsidR="0067482C" w:rsidRPr="00662F93" w:rsidTr="00C722DE">
        <w:trPr>
          <w:trHeight w:val="300"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2C" w:rsidRPr="00662F93" w:rsidRDefault="0067482C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17.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7482C" w:rsidRPr="00662F93" w:rsidRDefault="0067482C" w:rsidP="00142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VOZOVKA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Skúšobňa vozňov Hala V1</w:t>
            </w: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7,51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107 – 300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7,3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300</w:t>
            </w:r>
          </w:p>
        </w:tc>
      </w:tr>
      <w:tr w:rsidR="0067482C" w:rsidRPr="00662F93" w:rsidTr="009B5630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2C" w:rsidRPr="00662F93" w:rsidRDefault="0067482C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18.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7482C" w:rsidRPr="00662F93" w:rsidRDefault="0067482C" w:rsidP="00142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VOZOVKA (</w:t>
            </w:r>
            <w:proofErr w:type="spellStart"/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Upás</w:t>
            </w:r>
            <w:proofErr w:type="spellEnd"/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29,34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65 –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14,85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300</w:t>
            </w:r>
          </w:p>
        </w:tc>
      </w:tr>
      <w:tr w:rsidR="0067482C" w:rsidRPr="00662F93" w:rsidTr="00C722DE">
        <w:trPr>
          <w:trHeight w:val="300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2C" w:rsidRPr="00662F93" w:rsidRDefault="0067482C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19.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7482C" w:rsidRPr="00662F93" w:rsidRDefault="0067482C" w:rsidP="00142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Južný prístavok - VND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65 -112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1,93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150</w:t>
            </w:r>
          </w:p>
        </w:tc>
      </w:tr>
      <w:tr w:rsidR="0067482C" w:rsidRPr="00662F93" w:rsidTr="009B5630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2C" w:rsidRPr="00662F93" w:rsidRDefault="0067482C" w:rsidP="007C60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20.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7482C" w:rsidRPr="00662F93" w:rsidRDefault="0067482C" w:rsidP="00142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VRATNICA A PREV BUD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Administratívna budova</w:t>
            </w:r>
            <w:r w:rsidRPr="00662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56,58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420 –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22,56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7482C" w:rsidRPr="00AC299E" w:rsidRDefault="0067482C" w:rsidP="00AC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C2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500</w:t>
            </w:r>
          </w:p>
        </w:tc>
      </w:tr>
    </w:tbl>
    <w:p w:rsidR="00882446" w:rsidRPr="004D522C" w:rsidRDefault="00732BBE" w:rsidP="00732BBE">
      <w:pPr>
        <w:pStyle w:val="Nadpis3"/>
        <w:numPr>
          <w:ilvl w:val="1"/>
          <w:numId w:val="3"/>
        </w:numPr>
        <w:rPr>
          <w:i/>
        </w:rPr>
      </w:pPr>
      <w:bookmarkStart w:id="19" w:name="_Toc72325662"/>
      <w:r w:rsidRPr="004D522C">
        <w:rPr>
          <w:i/>
        </w:rPr>
        <w:t>Prívod NN:</w:t>
      </w:r>
      <w:bookmarkEnd w:id="19"/>
    </w:p>
    <w:p w:rsidR="00FD068B" w:rsidRPr="007114D7" w:rsidRDefault="004970B4" w:rsidP="009D1BDA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Napojenie, každého svetleného rozvádzača pre jednotlivé objekty môže byť realizované buď v pôvodnom svetelnom rozvádzači, alebo podľa potreby môže byť elektroinštaláciu umiestnená do nového rozvádzača. Každý z u</w:t>
      </w:r>
      <w:r w:rsidR="000412A7" w:rsidRPr="004D522C">
        <w:rPr>
          <w:rFonts w:ascii="Times New Roman" w:hAnsi="Times New Roman" w:cs="Times New Roman"/>
          <w:i/>
          <w:sz w:val="24"/>
          <w:szCs w:val="24"/>
        </w:rPr>
        <w:t>vedený rozvádzač</w:t>
      </w:r>
      <w:r>
        <w:rPr>
          <w:rFonts w:ascii="Times New Roman" w:hAnsi="Times New Roman" w:cs="Times New Roman"/>
          <w:i/>
          <w:sz w:val="24"/>
          <w:szCs w:val="24"/>
        </w:rPr>
        <w:t xml:space="preserve">ov </w:t>
      </w:r>
      <w:r w:rsidR="000412A7" w:rsidRPr="004D522C">
        <w:rPr>
          <w:rFonts w:ascii="Times New Roman" w:hAnsi="Times New Roman" w:cs="Times New Roman"/>
          <w:i/>
          <w:sz w:val="24"/>
          <w:szCs w:val="24"/>
        </w:rPr>
        <w:t>musí byť pripojený na spoločnú uzemňovaciu súst</w:t>
      </w:r>
      <w:r w:rsidR="00555258">
        <w:rPr>
          <w:rFonts w:ascii="Times New Roman" w:hAnsi="Times New Roman" w:cs="Times New Roman"/>
          <w:i/>
          <w:sz w:val="24"/>
          <w:szCs w:val="24"/>
        </w:rPr>
        <w:t>avu objektu</w:t>
      </w:r>
      <w:r w:rsidR="000412A7" w:rsidRPr="004D522C">
        <w:rPr>
          <w:rFonts w:ascii="Times New Roman" w:hAnsi="Times New Roman" w:cs="Times New Roman"/>
          <w:i/>
          <w:sz w:val="24"/>
          <w:szCs w:val="24"/>
        </w:rPr>
        <w:t>.</w:t>
      </w:r>
    </w:p>
    <w:p w:rsidR="00732BBE" w:rsidRPr="007114D7" w:rsidRDefault="00380DE3" w:rsidP="00732BBE">
      <w:pPr>
        <w:pStyle w:val="Nadpis3"/>
        <w:numPr>
          <w:ilvl w:val="1"/>
          <w:numId w:val="3"/>
        </w:numPr>
        <w:rPr>
          <w:i/>
        </w:rPr>
      </w:pPr>
      <w:bookmarkStart w:id="20" w:name="_Toc72325663"/>
      <w:r w:rsidRPr="007114D7">
        <w:rPr>
          <w:i/>
        </w:rPr>
        <w:t>M</w:t>
      </w:r>
      <w:r w:rsidR="00732BBE" w:rsidRPr="007114D7">
        <w:rPr>
          <w:i/>
        </w:rPr>
        <w:t>eranie el. energie:</w:t>
      </w:r>
      <w:bookmarkEnd w:id="20"/>
    </w:p>
    <w:p w:rsidR="00732BBE" w:rsidRPr="007114D7" w:rsidRDefault="00380DE3" w:rsidP="009D1BDA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Meranie spotreby elektrickej energie je realizované trojfázovým elektromerom</w:t>
      </w:r>
      <w:r w:rsidR="00BC152A">
        <w:rPr>
          <w:rFonts w:ascii="Times New Roman" w:hAnsi="Times New Roman" w:cs="Times New Roman"/>
          <w:i/>
          <w:sz w:val="24"/>
          <w:szCs w:val="24"/>
        </w:rPr>
        <w:t>,</w:t>
      </w:r>
      <w:r w:rsidR="008401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C152A">
        <w:rPr>
          <w:rFonts w:ascii="Times New Roman" w:hAnsi="Times New Roman" w:cs="Times New Roman"/>
          <w:i/>
          <w:sz w:val="24"/>
          <w:szCs w:val="24"/>
        </w:rPr>
        <w:t xml:space="preserve">ktorý je 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umiestnený v objekte </w:t>
      </w:r>
      <w:r w:rsidR="001E32DF">
        <w:rPr>
          <w:rFonts w:ascii="Times New Roman" w:hAnsi="Times New Roman" w:cs="Times New Roman"/>
          <w:i/>
          <w:sz w:val="24"/>
          <w:szCs w:val="24"/>
        </w:rPr>
        <w:t>110kV trafostanice neďaleko areálu spoločnosti ŽOS Vrútky a.</w:t>
      </w:r>
      <w:r w:rsidR="00DE03C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E32DF">
        <w:rPr>
          <w:rFonts w:ascii="Times New Roman" w:hAnsi="Times New Roman" w:cs="Times New Roman"/>
          <w:i/>
          <w:sz w:val="24"/>
          <w:szCs w:val="24"/>
        </w:rPr>
        <w:t>s.</w:t>
      </w:r>
    </w:p>
    <w:p w:rsidR="00732BBE" w:rsidRPr="007114D7" w:rsidRDefault="00380DE3" w:rsidP="00380DE3">
      <w:pPr>
        <w:pStyle w:val="Nadpis3"/>
        <w:numPr>
          <w:ilvl w:val="1"/>
          <w:numId w:val="3"/>
        </w:numPr>
        <w:rPr>
          <w:i/>
        </w:rPr>
      </w:pPr>
      <w:bookmarkStart w:id="21" w:name="_Toc72325664"/>
      <w:r w:rsidRPr="007114D7">
        <w:rPr>
          <w:i/>
        </w:rPr>
        <w:t>Umelé osvetlenie:</w:t>
      </w:r>
      <w:bookmarkEnd w:id="21"/>
    </w:p>
    <w:p w:rsidR="00FD3FC6" w:rsidRPr="00FD3FC6" w:rsidRDefault="00FD3FC6" w:rsidP="00FD3FC6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FC6">
        <w:rPr>
          <w:rFonts w:ascii="Times New Roman" w:hAnsi="Times New Roman" w:cs="Times New Roman"/>
          <w:i/>
          <w:sz w:val="24"/>
          <w:szCs w:val="24"/>
        </w:rPr>
        <w:t>Osvetlenie jednotlivých častí objektov a hál bude riešené v súvislosti s</w:t>
      </w:r>
      <w:r w:rsidR="009B5630">
        <w:rPr>
          <w:rFonts w:ascii="Times New Roman" w:hAnsi="Times New Roman" w:cs="Times New Roman"/>
          <w:i/>
          <w:sz w:val="24"/>
          <w:szCs w:val="24"/>
        </w:rPr>
        <w:t>o špecifickými podmienkami v rekonštruovaných priestoroch</w:t>
      </w:r>
      <w:r w:rsidRPr="00FD3FC6">
        <w:rPr>
          <w:rFonts w:ascii="Times New Roman" w:hAnsi="Times New Roman" w:cs="Times New Roman"/>
          <w:i/>
          <w:sz w:val="24"/>
          <w:szCs w:val="24"/>
        </w:rPr>
        <w:t xml:space="preserve">. Stanovenie rovnomernosti osvetlenia, ako aj ostatných </w:t>
      </w:r>
      <w:proofErr w:type="spellStart"/>
      <w:r w:rsidRPr="00FD3FC6">
        <w:rPr>
          <w:rFonts w:ascii="Times New Roman" w:hAnsi="Times New Roman" w:cs="Times New Roman"/>
          <w:i/>
          <w:sz w:val="24"/>
          <w:szCs w:val="24"/>
        </w:rPr>
        <w:t>svetelno</w:t>
      </w:r>
      <w:proofErr w:type="spellEnd"/>
      <w:r w:rsidRPr="00FD3FC6">
        <w:rPr>
          <w:rFonts w:ascii="Times New Roman" w:hAnsi="Times New Roman" w:cs="Times New Roman"/>
          <w:i/>
          <w:sz w:val="24"/>
          <w:szCs w:val="24"/>
        </w:rPr>
        <w:t xml:space="preserve"> – technických ukazovateľov bude v zmysle normy </w:t>
      </w:r>
      <w:r w:rsidRPr="00F07BD9">
        <w:rPr>
          <w:rFonts w:ascii="Times New Roman" w:hAnsi="Times New Roman" w:cs="Times New Roman"/>
          <w:i/>
          <w:sz w:val="24"/>
          <w:szCs w:val="24"/>
        </w:rPr>
        <w:t>STN EN 12464</w:t>
      </w:r>
      <w:r w:rsidRPr="00FD3FC6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–</w:t>
      </w:r>
      <w:r w:rsidRPr="00FD3FC6">
        <w:rPr>
          <w:rFonts w:ascii="Times New Roman" w:hAnsi="Times New Roman" w:cs="Times New Roman"/>
          <w:i/>
          <w:sz w:val="24"/>
          <w:szCs w:val="24"/>
        </w:rPr>
        <w:t xml:space="preserve"> 1 a</w:t>
      </w:r>
      <w:r w:rsidR="009B5630">
        <w:rPr>
          <w:rFonts w:ascii="Times New Roman" w:hAnsi="Times New Roman" w:cs="Times New Roman"/>
          <w:i/>
          <w:sz w:val="24"/>
          <w:szCs w:val="24"/>
        </w:rPr>
        <w:t> </w:t>
      </w:r>
      <w:r w:rsidRPr="00FD3FC6">
        <w:rPr>
          <w:rFonts w:ascii="Times New Roman" w:hAnsi="Times New Roman" w:cs="Times New Roman"/>
          <w:i/>
          <w:sz w:val="24"/>
          <w:szCs w:val="24"/>
        </w:rPr>
        <w:t>podľa</w:t>
      </w:r>
      <w:r w:rsidR="009B5630">
        <w:rPr>
          <w:rFonts w:ascii="Times New Roman" w:hAnsi="Times New Roman" w:cs="Times New Roman"/>
          <w:i/>
          <w:sz w:val="24"/>
          <w:szCs w:val="24"/>
        </w:rPr>
        <w:t xml:space="preserve"> doplňujúcich </w:t>
      </w:r>
      <w:r w:rsidRPr="00FD3FC6">
        <w:rPr>
          <w:rFonts w:ascii="Times New Roman" w:hAnsi="Times New Roman" w:cs="Times New Roman"/>
          <w:i/>
          <w:sz w:val="24"/>
          <w:szCs w:val="24"/>
        </w:rPr>
        <w:t xml:space="preserve">požiadaviek investora. Osvetlenie </w:t>
      </w:r>
      <w:r w:rsidR="009B5630">
        <w:rPr>
          <w:rFonts w:ascii="Times New Roman" w:hAnsi="Times New Roman" w:cs="Times New Roman"/>
          <w:i/>
          <w:sz w:val="24"/>
          <w:szCs w:val="24"/>
        </w:rPr>
        <w:t xml:space="preserve">vybraných </w:t>
      </w:r>
      <w:r w:rsidRPr="00FD3FC6">
        <w:rPr>
          <w:rFonts w:ascii="Times New Roman" w:hAnsi="Times New Roman" w:cs="Times New Roman"/>
          <w:i/>
          <w:sz w:val="24"/>
          <w:szCs w:val="24"/>
        </w:rPr>
        <w:t xml:space="preserve">priestorov </w:t>
      </w:r>
      <w:r w:rsidR="009B5630">
        <w:rPr>
          <w:rFonts w:ascii="Times New Roman" w:hAnsi="Times New Roman" w:cs="Times New Roman"/>
          <w:i/>
          <w:sz w:val="24"/>
          <w:szCs w:val="24"/>
        </w:rPr>
        <w:t xml:space="preserve">bude </w:t>
      </w:r>
      <w:r w:rsidR="009B5630" w:rsidRPr="00C01B55">
        <w:rPr>
          <w:rFonts w:ascii="Times New Roman" w:hAnsi="Times New Roman" w:cs="Times New Roman"/>
          <w:i/>
          <w:sz w:val="24"/>
          <w:szCs w:val="24"/>
        </w:rPr>
        <w:t xml:space="preserve">realizované s využitím </w:t>
      </w:r>
      <w:r w:rsidRPr="00C01B55">
        <w:rPr>
          <w:rFonts w:ascii="Times New Roman" w:hAnsi="Times New Roman" w:cs="Times New Roman"/>
          <w:i/>
          <w:sz w:val="24"/>
          <w:szCs w:val="24"/>
        </w:rPr>
        <w:t xml:space="preserve">LED </w:t>
      </w:r>
      <w:r w:rsidR="009B5630" w:rsidRPr="00C01B55">
        <w:rPr>
          <w:rFonts w:ascii="Times New Roman" w:hAnsi="Times New Roman" w:cs="Times New Roman"/>
          <w:i/>
          <w:sz w:val="24"/>
          <w:szCs w:val="24"/>
        </w:rPr>
        <w:t>technológie osvetlenia</w:t>
      </w:r>
      <w:r w:rsidRPr="00C01B55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EE39F5" w:rsidRPr="00C01B55">
        <w:rPr>
          <w:rFonts w:ascii="Times New Roman" w:hAnsi="Times New Roman" w:cs="Times New Roman"/>
          <w:i/>
          <w:sz w:val="24"/>
          <w:szCs w:val="24"/>
        </w:rPr>
        <w:t>Konštrukcia s</w:t>
      </w:r>
      <w:r w:rsidR="00187C94" w:rsidRPr="00C01B55">
        <w:rPr>
          <w:rFonts w:ascii="Times New Roman" w:hAnsi="Times New Roman" w:cs="Times New Roman"/>
          <w:i/>
          <w:sz w:val="24"/>
          <w:szCs w:val="24"/>
        </w:rPr>
        <w:t>vietid</w:t>
      </w:r>
      <w:r w:rsidR="00EE39F5" w:rsidRPr="00C01B55">
        <w:rPr>
          <w:rFonts w:ascii="Times New Roman" w:hAnsi="Times New Roman" w:cs="Times New Roman"/>
          <w:i/>
          <w:sz w:val="24"/>
          <w:szCs w:val="24"/>
        </w:rPr>
        <w:t>iel musí</w:t>
      </w:r>
      <w:r w:rsidR="00187C94" w:rsidRPr="00C01B55">
        <w:rPr>
          <w:rFonts w:ascii="Times New Roman" w:hAnsi="Times New Roman" w:cs="Times New Roman"/>
          <w:i/>
          <w:sz w:val="24"/>
          <w:szCs w:val="24"/>
        </w:rPr>
        <w:t xml:space="preserve"> byť vyroben</w:t>
      </w:r>
      <w:r w:rsidR="00EE39F5" w:rsidRPr="00C01B55">
        <w:rPr>
          <w:rFonts w:ascii="Times New Roman" w:hAnsi="Times New Roman" w:cs="Times New Roman"/>
          <w:i/>
          <w:sz w:val="24"/>
          <w:szCs w:val="24"/>
        </w:rPr>
        <w:t>á</w:t>
      </w:r>
      <w:r w:rsidR="00187C94" w:rsidRPr="00C01B55">
        <w:rPr>
          <w:rFonts w:ascii="Times New Roman" w:hAnsi="Times New Roman" w:cs="Times New Roman"/>
          <w:i/>
          <w:sz w:val="24"/>
          <w:szCs w:val="24"/>
        </w:rPr>
        <w:t xml:space="preserve"> z odoln</w:t>
      </w:r>
      <w:r w:rsidR="00EE39F5" w:rsidRPr="00C01B55">
        <w:rPr>
          <w:rFonts w:ascii="Times New Roman" w:hAnsi="Times New Roman" w:cs="Times New Roman"/>
          <w:i/>
          <w:sz w:val="24"/>
          <w:szCs w:val="24"/>
        </w:rPr>
        <w:t>é</w:t>
      </w:r>
      <w:r w:rsidR="00187C94" w:rsidRPr="00C01B55">
        <w:rPr>
          <w:rFonts w:ascii="Times New Roman" w:hAnsi="Times New Roman" w:cs="Times New Roman"/>
          <w:i/>
          <w:sz w:val="24"/>
          <w:szCs w:val="24"/>
        </w:rPr>
        <w:t>h</w:t>
      </w:r>
      <w:r w:rsidR="00EE39F5" w:rsidRPr="00C01B55">
        <w:rPr>
          <w:rFonts w:ascii="Times New Roman" w:hAnsi="Times New Roman" w:cs="Times New Roman"/>
          <w:i/>
          <w:sz w:val="24"/>
          <w:szCs w:val="24"/>
        </w:rPr>
        <w:t>o</w:t>
      </w:r>
      <w:r w:rsidR="00187C94" w:rsidRPr="00C01B55">
        <w:rPr>
          <w:rFonts w:ascii="Times New Roman" w:hAnsi="Times New Roman" w:cs="Times New Roman"/>
          <w:i/>
          <w:sz w:val="24"/>
          <w:szCs w:val="24"/>
        </w:rPr>
        <w:t xml:space="preserve"> materiál</w:t>
      </w:r>
      <w:r w:rsidR="00EE39F5" w:rsidRPr="00C01B55">
        <w:rPr>
          <w:rFonts w:ascii="Times New Roman" w:hAnsi="Times New Roman" w:cs="Times New Roman"/>
          <w:i/>
          <w:sz w:val="24"/>
          <w:szCs w:val="24"/>
        </w:rPr>
        <w:t>u</w:t>
      </w:r>
      <w:r w:rsidR="00187C94" w:rsidRPr="00C01B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07BD9" w:rsidRPr="00C01B55">
        <w:rPr>
          <w:rFonts w:ascii="Times New Roman" w:hAnsi="Times New Roman" w:cs="Times New Roman"/>
          <w:i/>
          <w:sz w:val="24"/>
          <w:szCs w:val="24"/>
        </w:rPr>
        <w:t>napr.</w:t>
      </w:r>
      <w:r w:rsidR="00187C94" w:rsidRPr="00C01B55">
        <w:rPr>
          <w:rFonts w:ascii="Times New Roman" w:hAnsi="Times New Roman" w:cs="Times New Roman"/>
          <w:i/>
          <w:sz w:val="24"/>
          <w:szCs w:val="24"/>
        </w:rPr>
        <w:t xml:space="preserve"> hliník, </w:t>
      </w:r>
      <w:proofErr w:type="spellStart"/>
      <w:r w:rsidR="00187C94" w:rsidRPr="00C01B55">
        <w:rPr>
          <w:rFonts w:ascii="Times New Roman" w:hAnsi="Times New Roman" w:cs="Times New Roman"/>
          <w:i/>
          <w:sz w:val="24"/>
          <w:szCs w:val="24"/>
        </w:rPr>
        <w:t>polykarbonát</w:t>
      </w:r>
      <w:proofErr w:type="spellEnd"/>
      <w:r w:rsidR="00187C94" w:rsidRPr="00C01B55">
        <w:rPr>
          <w:rFonts w:ascii="Times New Roman" w:hAnsi="Times New Roman" w:cs="Times New Roman"/>
          <w:i/>
          <w:sz w:val="24"/>
          <w:szCs w:val="24"/>
        </w:rPr>
        <w:t xml:space="preserve"> a</w:t>
      </w:r>
      <w:r w:rsidR="00F07BD9" w:rsidRPr="00C01B55">
        <w:rPr>
          <w:rFonts w:ascii="Times New Roman" w:hAnsi="Times New Roman" w:cs="Times New Roman"/>
          <w:i/>
          <w:sz w:val="24"/>
          <w:szCs w:val="24"/>
        </w:rPr>
        <w:t>lebo</w:t>
      </w:r>
      <w:r w:rsidR="00187C94" w:rsidRPr="00C01B55">
        <w:rPr>
          <w:rFonts w:ascii="Times New Roman" w:hAnsi="Times New Roman" w:cs="Times New Roman"/>
          <w:i/>
          <w:sz w:val="24"/>
          <w:szCs w:val="24"/>
        </w:rPr>
        <w:t> i</w:t>
      </w:r>
      <w:r w:rsidR="00F07BD9" w:rsidRPr="00C01B55">
        <w:rPr>
          <w:rFonts w:ascii="Times New Roman" w:hAnsi="Times New Roman" w:cs="Times New Roman"/>
          <w:i/>
          <w:sz w:val="24"/>
          <w:szCs w:val="24"/>
        </w:rPr>
        <w:t>ný materiál</w:t>
      </w:r>
      <w:r w:rsidR="00187C94" w:rsidRPr="00C01B55">
        <w:rPr>
          <w:rFonts w:ascii="Times New Roman" w:hAnsi="Times New Roman" w:cs="Times New Roman"/>
          <w:i/>
          <w:sz w:val="24"/>
          <w:szCs w:val="24"/>
        </w:rPr>
        <w:t>. Teplota okolia vo výrobných priestoroch, v ktorých sa budú svietidlá inštalovať sa pohybuje v rozmedzí od 3°C do 35°C</w:t>
      </w:r>
      <w:r w:rsidR="00D85995" w:rsidRPr="00C01B55">
        <w:rPr>
          <w:rFonts w:ascii="Times New Roman" w:hAnsi="Times New Roman" w:cs="Times New Roman"/>
          <w:i/>
          <w:sz w:val="24"/>
          <w:szCs w:val="24"/>
        </w:rPr>
        <w:t xml:space="preserve"> a v administratívnych priestoroch od 12 °C do 33°C.</w:t>
      </w:r>
      <w:r w:rsidR="00187C94" w:rsidRPr="00C01B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B5630" w:rsidRPr="00C01B55">
        <w:rPr>
          <w:rFonts w:ascii="Times New Roman" w:hAnsi="Times New Roman" w:cs="Times New Roman"/>
          <w:i/>
          <w:sz w:val="24"/>
          <w:szCs w:val="24"/>
        </w:rPr>
        <w:t>Rozmiestnenie spínacích</w:t>
      </w:r>
      <w:r w:rsidR="009B5630">
        <w:rPr>
          <w:rFonts w:ascii="Times New Roman" w:hAnsi="Times New Roman" w:cs="Times New Roman"/>
          <w:i/>
          <w:sz w:val="24"/>
          <w:szCs w:val="24"/>
        </w:rPr>
        <w:t xml:space="preserve"> tlačidiel</w:t>
      </w:r>
      <w:r w:rsidRPr="00FD3FC6">
        <w:rPr>
          <w:rFonts w:ascii="Times New Roman" w:hAnsi="Times New Roman" w:cs="Times New Roman"/>
          <w:i/>
          <w:sz w:val="24"/>
          <w:szCs w:val="24"/>
        </w:rPr>
        <w:t xml:space="preserve"> osvet</w:t>
      </w:r>
      <w:r w:rsidR="003C52A2">
        <w:rPr>
          <w:rFonts w:ascii="Times New Roman" w:hAnsi="Times New Roman" w:cs="Times New Roman"/>
          <w:i/>
          <w:sz w:val="24"/>
          <w:szCs w:val="24"/>
        </w:rPr>
        <w:t>l</w:t>
      </w:r>
      <w:r w:rsidRPr="00FD3FC6">
        <w:rPr>
          <w:rFonts w:ascii="Times New Roman" w:hAnsi="Times New Roman" w:cs="Times New Roman"/>
          <w:i/>
          <w:sz w:val="24"/>
          <w:szCs w:val="24"/>
        </w:rPr>
        <w:t xml:space="preserve">enia je </w:t>
      </w:r>
      <w:r w:rsidR="009B5630">
        <w:rPr>
          <w:rFonts w:ascii="Times New Roman" w:hAnsi="Times New Roman" w:cs="Times New Roman"/>
          <w:i/>
          <w:sz w:val="24"/>
          <w:szCs w:val="24"/>
        </w:rPr>
        <w:t>navrhnuté podľa charakteru</w:t>
      </w:r>
      <w:r w:rsidRPr="00FD3FC6">
        <w:rPr>
          <w:rFonts w:ascii="Times New Roman" w:hAnsi="Times New Roman" w:cs="Times New Roman"/>
          <w:i/>
          <w:sz w:val="24"/>
          <w:szCs w:val="24"/>
        </w:rPr>
        <w:t xml:space="preserve"> miestnost</w:t>
      </w:r>
      <w:r w:rsidR="00EE39F5">
        <w:rPr>
          <w:rFonts w:ascii="Times New Roman" w:hAnsi="Times New Roman" w:cs="Times New Roman"/>
          <w:i/>
          <w:sz w:val="24"/>
          <w:szCs w:val="24"/>
        </w:rPr>
        <w:t>í</w:t>
      </w:r>
      <w:r w:rsidR="009B5630">
        <w:rPr>
          <w:rFonts w:ascii="Times New Roman" w:hAnsi="Times New Roman" w:cs="Times New Roman"/>
          <w:i/>
          <w:sz w:val="24"/>
          <w:szCs w:val="24"/>
        </w:rPr>
        <w:t>. Ovládanie osvetlenia bude umiestnené</w:t>
      </w:r>
      <w:r w:rsidRPr="00FD3FC6">
        <w:rPr>
          <w:rFonts w:ascii="Times New Roman" w:hAnsi="Times New Roman" w:cs="Times New Roman"/>
          <w:i/>
          <w:sz w:val="24"/>
          <w:szCs w:val="24"/>
        </w:rPr>
        <w:t xml:space="preserve"> pri vstupoch do priestorov a podľa špecifických požiadaviek investora</w:t>
      </w:r>
      <w:r w:rsidR="009B5630">
        <w:rPr>
          <w:rFonts w:ascii="Times New Roman" w:hAnsi="Times New Roman" w:cs="Times New Roman"/>
          <w:i/>
          <w:sz w:val="24"/>
          <w:szCs w:val="24"/>
        </w:rPr>
        <w:t xml:space="preserve"> vo výške 1 200 mm nad podlahou</w:t>
      </w:r>
      <w:r w:rsidRPr="00FD3FC6">
        <w:rPr>
          <w:rFonts w:ascii="Times New Roman" w:hAnsi="Times New Roman" w:cs="Times New Roman"/>
          <w:i/>
          <w:sz w:val="24"/>
          <w:szCs w:val="24"/>
        </w:rPr>
        <w:t xml:space="preserve">. Intenzita osvetlenia jednotlivých pracovísk bude regulovaná </w:t>
      </w:r>
      <w:r w:rsidR="000200A8">
        <w:rPr>
          <w:rFonts w:ascii="Times New Roman" w:hAnsi="Times New Roman" w:cs="Times New Roman"/>
          <w:i/>
          <w:sz w:val="24"/>
          <w:szCs w:val="24"/>
        </w:rPr>
        <w:t>v súlade s protokolom DALI. Jednotlivé objekty disponujú snímač</w:t>
      </w:r>
      <w:r w:rsidR="009C7A34">
        <w:rPr>
          <w:rFonts w:ascii="Times New Roman" w:hAnsi="Times New Roman" w:cs="Times New Roman"/>
          <w:i/>
          <w:sz w:val="24"/>
          <w:szCs w:val="24"/>
        </w:rPr>
        <w:t>om</w:t>
      </w:r>
      <w:r w:rsidR="000200A8">
        <w:rPr>
          <w:rFonts w:ascii="Times New Roman" w:hAnsi="Times New Roman" w:cs="Times New Roman"/>
          <w:i/>
          <w:sz w:val="24"/>
          <w:szCs w:val="24"/>
        </w:rPr>
        <w:t xml:space="preserve"> vonkajšieho osvetlenia, na ktorý sa pripoja nové </w:t>
      </w:r>
      <w:proofErr w:type="spellStart"/>
      <w:r w:rsidR="000200A8">
        <w:rPr>
          <w:rFonts w:ascii="Times New Roman" w:hAnsi="Times New Roman" w:cs="Times New Roman"/>
          <w:i/>
          <w:sz w:val="24"/>
          <w:szCs w:val="24"/>
        </w:rPr>
        <w:t>rou</w:t>
      </w:r>
      <w:r w:rsidR="008E45FF">
        <w:rPr>
          <w:rFonts w:ascii="Times New Roman" w:hAnsi="Times New Roman" w:cs="Times New Roman"/>
          <w:i/>
          <w:sz w:val="24"/>
          <w:szCs w:val="24"/>
        </w:rPr>
        <w:t>tr</w:t>
      </w:r>
      <w:r w:rsidR="000200A8">
        <w:rPr>
          <w:rFonts w:ascii="Times New Roman" w:hAnsi="Times New Roman" w:cs="Times New Roman"/>
          <w:i/>
          <w:sz w:val="24"/>
          <w:szCs w:val="24"/>
        </w:rPr>
        <w:t>e</w:t>
      </w:r>
      <w:proofErr w:type="spellEnd"/>
      <w:r w:rsidR="006D1B91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6D1B91">
        <w:rPr>
          <w:rFonts w:ascii="Times New Roman" w:hAnsi="Times New Roman" w:cs="Times New Roman"/>
          <w:i/>
          <w:sz w:val="24"/>
          <w:szCs w:val="24"/>
        </w:rPr>
        <w:t>Digidim</w:t>
      </w:r>
      <w:proofErr w:type="spellEnd"/>
      <w:r w:rsidR="006D1B91">
        <w:rPr>
          <w:rFonts w:ascii="Times New Roman" w:hAnsi="Times New Roman" w:cs="Times New Roman"/>
          <w:i/>
          <w:sz w:val="24"/>
          <w:szCs w:val="24"/>
        </w:rPr>
        <w:t xml:space="preserve"> 905 / 910</w:t>
      </w:r>
      <w:r w:rsidR="009C7A34">
        <w:rPr>
          <w:rFonts w:ascii="Times New Roman" w:hAnsi="Times New Roman" w:cs="Times New Roman"/>
          <w:i/>
          <w:sz w:val="24"/>
          <w:szCs w:val="24"/>
        </w:rPr>
        <w:t>)</w:t>
      </w:r>
      <w:r w:rsidR="000200A8">
        <w:rPr>
          <w:rFonts w:ascii="Times New Roman" w:hAnsi="Times New Roman" w:cs="Times New Roman"/>
          <w:i/>
          <w:sz w:val="24"/>
          <w:szCs w:val="24"/>
        </w:rPr>
        <w:t xml:space="preserve">. Uvedený postup zabezpečí zachovanie konštantných svetelných podmienok osvetlenia podľa požiadaviek investora. </w:t>
      </w:r>
    </w:p>
    <w:p w:rsidR="000200A8" w:rsidRPr="00F27541" w:rsidRDefault="008653B9" w:rsidP="009D1BDA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7541">
        <w:rPr>
          <w:rFonts w:ascii="Times New Roman" w:hAnsi="Times New Roman" w:cs="Times New Roman"/>
          <w:i/>
          <w:sz w:val="24"/>
          <w:szCs w:val="24"/>
        </w:rPr>
        <w:t>Umelé osvetlenie bude zabezpečené zo základn</w:t>
      </w:r>
      <w:r w:rsidR="00002168" w:rsidRPr="00F27541">
        <w:rPr>
          <w:rFonts w:ascii="Times New Roman" w:hAnsi="Times New Roman" w:cs="Times New Roman"/>
          <w:i/>
          <w:sz w:val="24"/>
          <w:szCs w:val="24"/>
        </w:rPr>
        <w:t>ého zdroja elektrickej energie do  jednotlivých podružných rozvádzačov</w:t>
      </w:r>
      <w:r w:rsidRPr="00F27541">
        <w:rPr>
          <w:rFonts w:ascii="Times New Roman" w:hAnsi="Times New Roman" w:cs="Times New Roman"/>
          <w:i/>
          <w:sz w:val="24"/>
          <w:szCs w:val="24"/>
        </w:rPr>
        <w:t xml:space="preserve">. Typy svietidiel a ich rozloženie </w:t>
      </w:r>
      <w:r w:rsidR="00002168" w:rsidRPr="00F27541">
        <w:rPr>
          <w:rFonts w:ascii="Times New Roman" w:hAnsi="Times New Roman" w:cs="Times New Roman"/>
          <w:i/>
          <w:sz w:val="24"/>
          <w:szCs w:val="24"/>
        </w:rPr>
        <w:t>je definované v </w:t>
      </w:r>
      <w:r w:rsidR="000200A8" w:rsidRPr="00F27541">
        <w:rPr>
          <w:rFonts w:ascii="Times New Roman" w:hAnsi="Times New Roman" w:cs="Times New Roman"/>
          <w:i/>
          <w:sz w:val="24"/>
          <w:szCs w:val="24"/>
        </w:rPr>
        <w:t>P</w:t>
      </w:r>
      <w:r w:rsidR="00002168" w:rsidRPr="00F27541">
        <w:rPr>
          <w:rFonts w:ascii="Times New Roman" w:hAnsi="Times New Roman" w:cs="Times New Roman"/>
          <w:i/>
          <w:sz w:val="24"/>
          <w:szCs w:val="24"/>
        </w:rPr>
        <w:t xml:space="preserve">rílohe </w:t>
      </w:r>
      <w:r w:rsidR="000200A8" w:rsidRPr="00F27541">
        <w:rPr>
          <w:rFonts w:ascii="Times New Roman" w:hAnsi="Times New Roman" w:cs="Times New Roman"/>
          <w:i/>
          <w:sz w:val="24"/>
          <w:szCs w:val="24"/>
        </w:rPr>
        <w:t>č. 1 (</w:t>
      </w:r>
      <w:r w:rsidR="00425331" w:rsidRPr="00F27541">
        <w:rPr>
          <w:rFonts w:ascii="Times New Roman" w:hAnsi="Times New Roman" w:cs="Times New Roman"/>
          <w:i/>
          <w:sz w:val="24"/>
          <w:szCs w:val="24"/>
        </w:rPr>
        <w:t>Technická špecifikácia</w:t>
      </w:r>
      <w:r w:rsidR="000200A8" w:rsidRPr="00F27541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002168" w:rsidRPr="00F27541">
        <w:rPr>
          <w:rFonts w:ascii="Times New Roman" w:hAnsi="Times New Roman" w:cs="Times New Roman"/>
          <w:i/>
          <w:sz w:val="24"/>
          <w:szCs w:val="24"/>
        </w:rPr>
        <w:t xml:space="preserve">pre každý rekonštruovaný objekt zvlášť. </w:t>
      </w:r>
      <w:r w:rsidR="0054145F" w:rsidRPr="00F27541">
        <w:rPr>
          <w:rFonts w:ascii="Times New Roman" w:hAnsi="Times New Roman" w:cs="Times New Roman"/>
          <w:i/>
          <w:sz w:val="24"/>
          <w:szCs w:val="24"/>
        </w:rPr>
        <w:t xml:space="preserve">Intenzita osvetlenia v jednotlivých </w:t>
      </w:r>
      <w:r w:rsidR="00002168" w:rsidRPr="00F27541">
        <w:rPr>
          <w:rFonts w:ascii="Times New Roman" w:hAnsi="Times New Roman" w:cs="Times New Roman"/>
          <w:i/>
          <w:sz w:val="24"/>
          <w:szCs w:val="24"/>
        </w:rPr>
        <w:t>miestnostiach</w:t>
      </w:r>
      <w:r w:rsidR="0054145F" w:rsidRPr="00F27541">
        <w:rPr>
          <w:rFonts w:ascii="Times New Roman" w:hAnsi="Times New Roman" w:cs="Times New Roman"/>
          <w:i/>
          <w:sz w:val="24"/>
          <w:szCs w:val="24"/>
        </w:rPr>
        <w:t xml:space="preserve"> obj</w:t>
      </w:r>
      <w:r w:rsidR="00002168" w:rsidRPr="00F27541">
        <w:rPr>
          <w:rFonts w:ascii="Times New Roman" w:hAnsi="Times New Roman" w:cs="Times New Roman"/>
          <w:i/>
          <w:sz w:val="24"/>
          <w:szCs w:val="24"/>
        </w:rPr>
        <w:t>ektov</w:t>
      </w:r>
      <w:r w:rsidR="00425331" w:rsidRPr="00F275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00A8" w:rsidRPr="00F27541">
        <w:rPr>
          <w:rFonts w:ascii="Times New Roman" w:hAnsi="Times New Roman" w:cs="Times New Roman"/>
          <w:i/>
          <w:sz w:val="24"/>
          <w:szCs w:val="24"/>
        </w:rPr>
        <w:t xml:space="preserve">je uvedená </w:t>
      </w:r>
      <w:r w:rsidR="008E2B17" w:rsidRPr="00F27541">
        <w:rPr>
          <w:rFonts w:ascii="Times New Roman" w:hAnsi="Times New Roman" w:cs="Times New Roman"/>
          <w:i/>
          <w:sz w:val="24"/>
          <w:szCs w:val="24"/>
        </w:rPr>
        <w:t xml:space="preserve">vyššie </w:t>
      </w:r>
      <w:r w:rsidR="00425331" w:rsidRPr="00F27541">
        <w:rPr>
          <w:rFonts w:ascii="Times New Roman" w:hAnsi="Times New Roman" w:cs="Times New Roman"/>
          <w:i/>
          <w:sz w:val="24"/>
          <w:szCs w:val="24"/>
        </w:rPr>
        <w:t>podľa</w:t>
      </w:r>
      <w:r w:rsidR="008E2B17" w:rsidRPr="00F275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00A8" w:rsidRPr="00F27541">
        <w:rPr>
          <w:rFonts w:ascii="Times New Roman" w:hAnsi="Times New Roman" w:cs="Times New Roman"/>
          <w:i/>
          <w:sz w:val="24"/>
          <w:szCs w:val="24"/>
        </w:rPr>
        <w:t>Príloh</w:t>
      </w:r>
      <w:r w:rsidR="00425331" w:rsidRPr="00F27541">
        <w:rPr>
          <w:rFonts w:ascii="Times New Roman" w:hAnsi="Times New Roman" w:cs="Times New Roman"/>
          <w:i/>
          <w:sz w:val="24"/>
          <w:szCs w:val="24"/>
        </w:rPr>
        <w:t>y</w:t>
      </w:r>
      <w:r w:rsidR="000200A8" w:rsidRPr="00F27541">
        <w:rPr>
          <w:rFonts w:ascii="Times New Roman" w:hAnsi="Times New Roman" w:cs="Times New Roman"/>
          <w:i/>
          <w:sz w:val="24"/>
          <w:szCs w:val="24"/>
        </w:rPr>
        <w:t xml:space="preserve"> č.</w:t>
      </w:r>
      <w:r w:rsidR="00425331" w:rsidRPr="00F275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00A8" w:rsidRPr="00F27541">
        <w:rPr>
          <w:rFonts w:ascii="Times New Roman" w:hAnsi="Times New Roman" w:cs="Times New Roman"/>
          <w:i/>
          <w:sz w:val="24"/>
          <w:szCs w:val="24"/>
        </w:rPr>
        <w:t>1 (</w:t>
      </w:r>
      <w:r w:rsidR="00425331" w:rsidRPr="00F27541">
        <w:rPr>
          <w:rFonts w:ascii="Times New Roman" w:hAnsi="Times New Roman" w:cs="Times New Roman"/>
          <w:i/>
          <w:sz w:val="24"/>
          <w:szCs w:val="24"/>
        </w:rPr>
        <w:t>Technická špecifikácia</w:t>
      </w:r>
      <w:r w:rsidR="000200A8" w:rsidRPr="00F27541">
        <w:rPr>
          <w:rFonts w:ascii="Times New Roman" w:hAnsi="Times New Roman" w:cs="Times New Roman"/>
          <w:i/>
          <w:sz w:val="24"/>
          <w:szCs w:val="24"/>
        </w:rPr>
        <w:t>) v</w:t>
      </w:r>
      <w:r w:rsidR="0054145F" w:rsidRPr="00F27541">
        <w:rPr>
          <w:rFonts w:ascii="Times New Roman" w:hAnsi="Times New Roman" w:cs="Times New Roman"/>
          <w:i/>
          <w:sz w:val="24"/>
          <w:szCs w:val="24"/>
        </w:rPr>
        <w:t> súlade s normou STN EN 12 464 – 1:2012.</w:t>
      </w:r>
    </w:p>
    <w:p w:rsidR="00CA7B4B" w:rsidRPr="00F27541" w:rsidRDefault="000200A8" w:rsidP="009D1BDA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7541">
        <w:rPr>
          <w:rFonts w:ascii="Times New Roman" w:hAnsi="Times New Roman" w:cs="Times New Roman"/>
          <w:i/>
          <w:sz w:val="24"/>
          <w:szCs w:val="24"/>
        </w:rPr>
        <w:t>Použité svetelné zdroje musia spĺňať</w:t>
      </w:r>
      <w:r w:rsidR="008653B9" w:rsidRPr="00F27541">
        <w:rPr>
          <w:rFonts w:ascii="Times New Roman" w:hAnsi="Times New Roman" w:cs="Times New Roman"/>
          <w:i/>
          <w:sz w:val="24"/>
          <w:szCs w:val="24"/>
        </w:rPr>
        <w:t xml:space="preserve"> predpísané krytie </w:t>
      </w:r>
      <w:r w:rsidR="00002168" w:rsidRPr="00F27541">
        <w:rPr>
          <w:rFonts w:ascii="Times New Roman" w:hAnsi="Times New Roman" w:cs="Times New Roman"/>
          <w:i/>
          <w:sz w:val="24"/>
          <w:szCs w:val="24"/>
        </w:rPr>
        <w:t xml:space="preserve">v závislosti od inštalácie </w:t>
      </w:r>
      <w:r w:rsidR="00177E78" w:rsidRPr="00F27541">
        <w:rPr>
          <w:rFonts w:ascii="Times New Roman" w:hAnsi="Times New Roman" w:cs="Times New Roman"/>
          <w:i/>
          <w:sz w:val="24"/>
          <w:szCs w:val="24"/>
        </w:rPr>
        <w:t xml:space="preserve">                         </w:t>
      </w:r>
      <w:r w:rsidR="00002168" w:rsidRPr="00F27541">
        <w:rPr>
          <w:rFonts w:ascii="Times New Roman" w:hAnsi="Times New Roman" w:cs="Times New Roman"/>
          <w:i/>
          <w:sz w:val="24"/>
          <w:szCs w:val="24"/>
        </w:rPr>
        <w:t>v jednotlivých priestoroch objektov</w:t>
      </w:r>
      <w:r w:rsidR="00CA7B4B" w:rsidRPr="00F275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D46F9" w:rsidRPr="00F27541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="00CA7B4B" w:rsidRPr="00F27541">
        <w:rPr>
          <w:rFonts w:ascii="Times New Roman" w:hAnsi="Times New Roman" w:cs="Times New Roman"/>
          <w:i/>
          <w:sz w:val="24"/>
          <w:szCs w:val="24"/>
        </w:rPr>
        <w:t>min. krytím IP65 pre výrobné a IP20 pre kancelárske priestory.</w:t>
      </w:r>
    </w:p>
    <w:p w:rsidR="006D1B91" w:rsidRPr="00F27541" w:rsidRDefault="00CA7B4B" w:rsidP="009D1BDA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7541">
        <w:rPr>
          <w:rFonts w:ascii="Times New Roman" w:hAnsi="Times New Roman" w:cs="Times New Roman"/>
          <w:i/>
          <w:sz w:val="24"/>
          <w:szCs w:val="24"/>
        </w:rPr>
        <w:lastRenderedPageBreak/>
        <w:t>Pôvodné elektrické rozvody osvetlenia a s nimi spojené svetelné rozvádzače sa demontujú.</w:t>
      </w:r>
      <w:r w:rsidR="00AD46F9" w:rsidRPr="00F275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653B9" w:rsidRPr="00F27541">
        <w:rPr>
          <w:rFonts w:ascii="Times New Roman" w:hAnsi="Times New Roman" w:cs="Times New Roman"/>
          <w:i/>
          <w:sz w:val="24"/>
          <w:szCs w:val="24"/>
        </w:rPr>
        <w:t>Všetky svetelné obvody</w:t>
      </w:r>
      <w:r w:rsidRPr="00F27541">
        <w:rPr>
          <w:rFonts w:ascii="Times New Roman" w:hAnsi="Times New Roman" w:cs="Times New Roman"/>
          <w:i/>
          <w:sz w:val="24"/>
          <w:szCs w:val="24"/>
        </w:rPr>
        <w:t xml:space="preserve"> určené pre výrobné priestory </w:t>
      </w:r>
      <w:r w:rsidR="008653B9" w:rsidRPr="00F27541">
        <w:rPr>
          <w:rFonts w:ascii="Times New Roman" w:hAnsi="Times New Roman" w:cs="Times New Roman"/>
          <w:i/>
          <w:sz w:val="24"/>
          <w:szCs w:val="24"/>
        </w:rPr>
        <w:t>budú realizované</w:t>
      </w:r>
      <w:r w:rsidRPr="00F27541">
        <w:rPr>
          <w:rFonts w:ascii="Times New Roman" w:hAnsi="Times New Roman" w:cs="Times New Roman"/>
          <w:i/>
          <w:sz w:val="24"/>
          <w:szCs w:val="24"/>
        </w:rPr>
        <w:t xml:space="preserve"> nasledovne. Svetelný rozvádzač </w:t>
      </w:r>
      <w:r w:rsidR="000B35B5" w:rsidRPr="00F27541">
        <w:rPr>
          <w:rFonts w:ascii="Times New Roman" w:hAnsi="Times New Roman" w:cs="Times New Roman"/>
          <w:i/>
          <w:sz w:val="24"/>
          <w:szCs w:val="24"/>
        </w:rPr>
        <w:t xml:space="preserve">(RSDA) </w:t>
      </w:r>
      <w:r w:rsidRPr="00F27541">
        <w:rPr>
          <w:rFonts w:ascii="Times New Roman" w:hAnsi="Times New Roman" w:cs="Times New Roman"/>
          <w:i/>
          <w:sz w:val="24"/>
          <w:szCs w:val="24"/>
        </w:rPr>
        <w:t>bude vybudovaný na mieste podľa výkresovej dokumentácie, ktorá tvorí Prílohu č.</w:t>
      </w:r>
      <w:r w:rsidR="00AD46F9" w:rsidRPr="00F275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27541">
        <w:rPr>
          <w:rFonts w:ascii="Times New Roman" w:hAnsi="Times New Roman" w:cs="Times New Roman"/>
          <w:i/>
          <w:sz w:val="24"/>
          <w:szCs w:val="24"/>
        </w:rPr>
        <w:t xml:space="preserve">5. Svetelné rozvádzače </w:t>
      </w:r>
      <w:r w:rsidR="00A13018" w:rsidRPr="00F27541">
        <w:rPr>
          <w:rFonts w:ascii="Times New Roman" w:hAnsi="Times New Roman" w:cs="Times New Roman"/>
          <w:i/>
          <w:sz w:val="24"/>
          <w:szCs w:val="24"/>
        </w:rPr>
        <w:t xml:space="preserve">umiestnené vo výrobných priestoroch </w:t>
      </w:r>
      <w:r w:rsidRPr="00F27541">
        <w:rPr>
          <w:rFonts w:ascii="Times New Roman" w:hAnsi="Times New Roman" w:cs="Times New Roman"/>
          <w:i/>
          <w:sz w:val="24"/>
          <w:szCs w:val="24"/>
        </w:rPr>
        <w:t>budú vyzbrojené hlavným 50 A ističom s vypínacou charakteristikou typu C</w:t>
      </w:r>
      <w:r w:rsidR="00D50A54" w:rsidRPr="00F27541">
        <w:rPr>
          <w:rFonts w:ascii="Times New Roman" w:hAnsi="Times New Roman" w:cs="Times New Roman"/>
          <w:i/>
          <w:sz w:val="24"/>
          <w:szCs w:val="24"/>
        </w:rPr>
        <w:t xml:space="preserve"> (FA1)</w:t>
      </w:r>
      <w:r w:rsidRPr="00F27541">
        <w:rPr>
          <w:rFonts w:ascii="Times New Roman" w:hAnsi="Times New Roman" w:cs="Times New Roman"/>
          <w:i/>
          <w:sz w:val="24"/>
          <w:szCs w:val="24"/>
        </w:rPr>
        <w:t>. Ochran</w:t>
      </w:r>
      <w:r w:rsidR="00A13018" w:rsidRPr="00F27541">
        <w:rPr>
          <w:rFonts w:ascii="Times New Roman" w:hAnsi="Times New Roman" w:cs="Times New Roman"/>
          <w:i/>
          <w:sz w:val="24"/>
          <w:szCs w:val="24"/>
        </w:rPr>
        <w:t>u</w:t>
      </w:r>
      <w:r w:rsidRPr="00F27541">
        <w:rPr>
          <w:rFonts w:ascii="Times New Roman" w:hAnsi="Times New Roman" w:cs="Times New Roman"/>
          <w:i/>
          <w:sz w:val="24"/>
          <w:szCs w:val="24"/>
        </w:rPr>
        <w:t xml:space="preserve"> proti vzniknutému prepätiu </w:t>
      </w:r>
      <w:r w:rsidR="00A13018" w:rsidRPr="00F27541">
        <w:rPr>
          <w:rFonts w:ascii="Times New Roman" w:hAnsi="Times New Roman" w:cs="Times New Roman"/>
          <w:i/>
          <w:sz w:val="24"/>
          <w:szCs w:val="24"/>
        </w:rPr>
        <w:t xml:space="preserve">zabezpečí kombinovaný </w:t>
      </w:r>
      <w:proofErr w:type="spellStart"/>
      <w:r w:rsidR="00A13018" w:rsidRPr="00F27541">
        <w:rPr>
          <w:rFonts w:ascii="Times New Roman" w:hAnsi="Times New Roman" w:cs="Times New Roman"/>
          <w:i/>
          <w:sz w:val="24"/>
          <w:szCs w:val="24"/>
        </w:rPr>
        <w:t>zvodič</w:t>
      </w:r>
      <w:proofErr w:type="spellEnd"/>
      <w:r w:rsidR="00A13018" w:rsidRPr="00F27541">
        <w:rPr>
          <w:rFonts w:ascii="Times New Roman" w:hAnsi="Times New Roman" w:cs="Times New Roman"/>
          <w:i/>
          <w:sz w:val="24"/>
          <w:szCs w:val="24"/>
        </w:rPr>
        <w:t xml:space="preserve"> prepätia</w:t>
      </w:r>
      <w:r w:rsidR="00D50A54" w:rsidRPr="00F27541">
        <w:rPr>
          <w:rFonts w:ascii="Times New Roman" w:hAnsi="Times New Roman" w:cs="Times New Roman"/>
          <w:i/>
          <w:sz w:val="24"/>
          <w:szCs w:val="24"/>
        </w:rPr>
        <w:t xml:space="preserve"> (FV1) s modulmi </w:t>
      </w:r>
      <w:r w:rsidR="00A13018" w:rsidRPr="00F27541">
        <w:rPr>
          <w:rFonts w:ascii="Times New Roman" w:hAnsi="Times New Roman" w:cs="Times New Roman"/>
          <w:i/>
          <w:sz w:val="24"/>
          <w:szCs w:val="24"/>
        </w:rPr>
        <w:t>SJB – 25E – 3N – MZS, SBJ – 100E – N – M, SJB – 25E – 1 – M</w:t>
      </w:r>
      <w:r w:rsidR="00D50A54" w:rsidRPr="00F27541">
        <w:rPr>
          <w:rFonts w:ascii="Times New Roman" w:hAnsi="Times New Roman" w:cs="Times New Roman"/>
          <w:i/>
          <w:sz w:val="24"/>
          <w:szCs w:val="24"/>
        </w:rPr>
        <w:t xml:space="preserve"> a</w:t>
      </w:r>
      <w:r w:rsidR="00A13018" w:rsidRPr="00F27541">
        <w:rPr>
          <w:rFonts w:ascii="Times New Roman" w:hAnsi="Times New Roman" w:cs="Times New Roman"/>
          <w:i/>
          <w:sz w:val="24"/>
          <w:szCs w:val="24"/>
        </w:rPr>
        <w:t xml:space="preserve"> SVC –N350. </w:t>
      </w:r>
      <w:r w:rsidR="000B35B5" w:rsidRPr="00F27541">
        <w:rPr>
          <w:rFonts w:ascii="Times New Roman" w:hAnsi="Times New Roman" w:cs="Times New Roman"/>
          <w:i/>
          <w:sz w:val="24"/>
          <w:szCs w:val="24"/>
        </w:rPr>
        <w:t>Istenie jednotlivých svetlených vývodov je realizované 16 A ističmi (FA2, ..., n) s vypínacou charakteristikou C. Svetelné vývody</w:t>
      </w:r>
      <w:r w:rsidR="006D1B91" w:rsidRPr="00F27541">
        <w:rPr>
          <w:rFonts w:ascii="Times New Roman" w:hAnsi="Times New Roman" w:cs="Times New Roman"/>
          <w:i/>
          <w:sz w:val="24"/>
          <w:szCs w:val="24"/>
        </w:rPr>
        <w:t>(WL)</w:t>
      </w:r>
      <w:r w:rsidR="00E44CD5" w:rsidRPr="00F275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D1B91" w:rsidRPr="00F27541">
        <w:rPr>
          <w:rFonts w:ascii="Times New Roman" w:hAnsi="Times New Roman" w:cs="Times New Roman"/>
          <w:i/>
          <w:sz w:val="24"/>
          <w:szCs w:val="24"/>
        </w:rPr>
        <w:t>zo svetelných rozvádzačov sú vedené káblami CYKY – J 5 x 4 mm</w:t>
      </w:r>
      <w:r w:rsidR="006D1B91" w:rsidRPr="00F27541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6D1B91" w:rsidRPr="00F275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7E78" w:rsidRPr="00F27541">
        <w:rPr>
          <w:rFonts w:ascii="Times New Roman" w:hAnsi="Times New Roman" w:cs="Times New Roman"/>
          <w:i/>
          <w:sz w:val="24"/>
          <w:szCs w:val="24"/>
        </w:rPr>
        <w:t>alebo CYKY – J 6 x 4 mm</w:t>
      </w:r>
      <w:r w:rsidR="00177E78" w:rsidRPr="00F27541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177E78" w:rsidRPr="00F275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D1B91" w:rsidRPr="00F27541">
        <w:rPr>
          <w:rFonts w:ascii="Times New Roman" w:hAnsi="Times New Roman" w:cs="Times New Roman"/>
          <w:i/>
          <w:sz w:val="24"/>
          <w:szCs w:val="24"/>
        </w:rPr>
        <w:t>v sústave TN – S</w:t>
      </w:r>
      <w:r w:rsidR="00EB6158" w:rsidRPr="00F27541">
        <w:rPr>
          <w:rFonts w:ascii="Times New Roman" w:hAnsi="Times New Roman" w:cs="Times New Roman"/>
          <w:i/>
          <w:sz w:val="24"/>
          <w:szCs w:val="24"/>
        </w:rPr>
        <w:t xml:space="preserve"> až do miesta odbočenia. </w:t>
      </w:r>
      <w:r w:rsidR="00F64F7D" w:rsidRPr="00F27541">
        <w:rPr>
          <w:rFonts w:ascii="Times New Roman" w:hAnsi="Times New Roman" w:cs="Times New Roman"/>
          <w:i/>
          <w:sz w:val="24"/>
          <w:szCs w:val="24"/>
        </w:rPr>
        <w:t xml:space="preserve">Maximálnou dĺžka napájacej vetvy v projekte je </w:t>
      </w:r>
      <w:r w:rsidR="00142BEF" w:rsidRPr="00F27541">
        <w:rPr>
          <w:rFonts w:ascii="Times New Roman" w:hAnsi="Times New Roman" w:cs="Times New Roman"/>
          <w:i/>
          <w:sz w:val="24"/>
          <w:szCs w:val="24"/>
        </w:rPr>
        <w:t>114</w:t>
      </w:r>
      <w:r w:rsidR="009E0DB0" w:rsidRPr="00F27541">
        <w:rPr>
          <w:rFonts w:ascii="Times New Roman" w:hAnsi="Times New Roman" w:cs="Times New Roman"/>
          <w:i/>
          <w:sz w:val="24"/>
          <w:szCs w:val="24"/>
        </w:rPr>
        <w:t xml:space="preserve"> m</w:t>
      </w:r>
      <w:r w:rsidR="00F64F7D" w:rsidRPr="00F2754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EB6158" w:rsidRPr="00F27541">
        <w:rPr>
          <w:rFonts w:ascii="Times New Roman" w:hAnsi="Times New Roman" w:cs="Times New Roman"/>
          <w:i/>
          <w:sz w:val="24"/>
          <w:szCs w:val="24"/>
        </w:rPr>
        <w:t xml:space="preserve">Jednotlivé samostatné odbočenia od hlavného prívodu k svietidlám sú realizované za pomoci  inštalačných </w:t>
      </w:r>
      <w:proofErr w:type="spellStart"/>
      <w:r w:rsidR="00EB6158" w:rsidRPr="00F27541">
        <w:rPr>
          <w:rFonts w:ascii="Times New Roman" w:hAnsi="Times New Roman" w:cs="Times New Roman"/>
          <w:i/>
          <w:sz w:val="24"/>
          <w:szCs w:val="24"/>
        </w:rPr>
        <w:t>krabíc</w:t>
      </w:r>
      <w:proofErr w:type="spellEnd"/>
      <w:r w:rsidR="00EB6158" w:rsidRPr="00F27541">
        <w:rPr>
          <w:rFonts w:ascii="Times New Roman" w:hAnsi="Times New Roman" w:cs="Times New Roman"/>
          <w:i/>
          <w:sz w:val="24"/>
          <w:szCs w:val="24"/>
        </w:rPr>
        <w:t>, z ktorých káblovými vedeniami CYKY – J 5 x 2,5 mm</w:t>
      </w:r>
      <w:r w:rsidR="00AD46F9" w:rsidRPr="00F27541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2 </w:t>
      </w:r>
      <w:r w:rsidR="00AD46F9" w:rsidRPr="00F27541">
        <w:rPr>
          <w:rFonts w:ascii="Times New Roman" w:hAnsi="Times New Roman" w:cs="Times New Roman"/>
          <w:i/>
          <w:sz w:val="24"/>
          <w:szCs w:val="24"/>
        </w:rPr>
        <w:t>sú n</w:t>
      </w:r>
      <w:r w:rsidR="00EB6158" w:rsidRPr="00F27541">
        <w:rPr>
          <w:rFonts w:ascii="Times New Roman" w:hAnsi="Times New Roman" w:cs="Times New Roman"/>
          <w:i/>
          <w:sz w:val="24"/>
          <w:szCs w:val="24"/>
        </w:rPr>
        <w:t>apájané jednotlivé vetvy svietidiel (WL)</w:t>
      </w:r>
      <w:r w:rsidR="00AD46F9" w:rsidRPr="00F27541">
        <w:rPr>
          <w:rFonts w:ascii="Times New Roman" w:hAnsi="Times New Roman" w:cs="Times New Roman"/>
          <w:i/>
          <w:sz w:val="24"/>
          <w:szCs w:val="24"/>
        </w:rPr>
        <w:t>.</w:t>
      </w:r>
      <w:r w:rsidR="005977EE" w:rsidRPr="00F275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D46F9" w:rsidRPr="00F27541">
        <w:rPr>
          <w:rFonts w:ascii="Times New Roman" w:hAnsi="Times New Roman" w:cs="Times New Roman"/>
          <w:i/>
          <w:sz w:val="24"/>
          <w:szCs w:val="24"/>
        </w:rPr>
        <w:t>M</w:t>
      </w:r>
      <w:r w:rsidR="005977EE" w:rsidRPr="00F27541">
        <w:rPr>
          <w:rFonts w:ascii="Times New Roman" w:hAnsi="Times New Roman" w:cs="Times New Roman"/>
          <w:i/>
          <w:sz w:val="24"/>
          <w:szCs w:val="24"/>
        </w:rPr>
        <w:t>aximálnou dĺžk</w:t>
      </w:r>
      <w:r w:rsidR="002324B6" w:rsidRPr="00F27541">
        <w:rPr>
          <w:rFonts w:ascii="Times New Roman" w:hAnsi="Times New Roman" w:cs="Times New Roman"/>
          <w:i/>
          <w:sz w:val="24"/>
          <w:szCs w:val="24"/>
        </w:rPr>
        <w:t>ou</w:t>
      </w:r>
      <w:r w:rsidR="00AD46F9" w:rsidRPr="00F27541">
        <w:rPr>
          <w:rFonts w:ascii="Times New Roman" w:hAnsi="Times New Roman" w:cs="Times New Roman"/>
          <w:i/>
          <w:sz w:val="24"/>
          <w:szCs w:val="24"/>
        </w:rPr>
        <w:t xml:space="preserve"> takejto vetvy</w:t>
      </w:r>
      <w:r w:rsidR="00F64F7D" w:rsidRPr="00F275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D46F9" w:rsidRPr="00F27541">
        <w:rPr>
          <w:rFonts w:ascii="Times New Roman" w:hAnsi="Times New Roman" w:cs="Times New Roman"/>
          <w:i/>
          <w:sz w:val="24"/>
          <w:szCs w:val="24"/>
        </w:rPr>
        <w:t xml:space="preserve">je </w:t>
      </w:r>
      <w:r w:rsidR="005977EE" w:rsidRPr="00F27541">
        <w:rPr>
          <w:rFonts w:ascii="Times New Roman" w:hAnsi="Times New Roman" w:cs="Times New Roman"/>
          <w:i/>
          <w:sz w:val="24"/>
          <w:szCs w:val="24"/>
        </w:rPr>
        <w:t>60 m</w:t>
      </w:r>
      <w:r w:rsidR="00AD46F9" w:rsidRPr="00F27541">
        <w:rPr>
          <w:rFonts w:ascii="Times New Roman" w:hAnsi="Times New Roman" w:cs="Times New Roman"/>
          <w:i/>
          <w:sz w:val="24"/>
          <w:szCs w:val="24"/>
        </w:rPr>
        <w:t>.</w:t>
      </w:r>
      <w:r w:rsidR="00A36349" w:rsidRPr="00F2754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33CF1" w:rsidRPr="00F27541" w:rsidRDefault="00933CF1" w:rsidP="00933CF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27541">
        <w:rPr>
          <w:rFonts w:ascii="Times New Roman" w:hAnsi="Times New Roman" w:cs="Times New Roman"/>
          <w:i/>
          <w:sz w:val="24"/>
          <w:szCs w:val="24"/>
        </w:rPr>
        <w:tab/>
        <w:t>Hlavné stúpajúce vedenie</w:t>
      </w:r>
      <w:r w:rsidR="00A36349" w:rsidRPr="00F27541">
        <w:rPr>
          <w:rFonts w:ascii="Times New Roman" w:hAnsi="Times New Roman" w:cs="Times New Roman"/>
          <w:i/>
          <w:sz w:val="24"/>
          <w:szCs w:val="24"/>
        </w:rPr>
        <w:t xml:space="preserve"> zo svetelných rozvádzačov bude vedené a uchytené                  v </w:t>
      </w:r>
      <w:r w:rsidRPr="00F27541">
        <w:rPr>
          <w:rFonts w:ascii="Times New Roman" w:hAnsi="Times New Roman" w:cs="Times New Roman"/>
          <w:i/>
          <w:sz w:val="24"/>
          <w:szCs w:val="24"/>
        </w:rPr>
        <w:t>káblov</w:t>
      </w:r>
      <w:r w:rsidR="00A36349" w:rsidRPr="00F27541">
        <w:rPr>
          <w:rFonts w:ascii="Times New Roman" w:hAnsi="Times New Roman" w:cs="Times New Roman"/>
          <w:i/>
          <w:sz w:val="24"/>
          <w:szCs w:val="24"/>
        </w:rPr>
        <w:t>om</w:t>
      </w:r>
      <w:r w:rsidRPr="00F27541">
        <w:rPr>
          <w:rFonts w:ascii="Times New Roman" w:hAnsi="Times New Roman" w:cs="Times New Roman"/>
          <w:i/>
          <w:sz w:val="24"/>
          <w:szCs w:val="24"/>
        </w:rPr>
        <w:t xml:space="preserve"> rošt</w:t>
      </w:r>
      <w:r w:rsidR="00A36349" w:rsidRPr="00F27541">
        <w:rPr>
          <w:rFonts w:ascii="Times New Roman" w:hAnsi="Times New Roman" w:cs="Times New Roman"/>
          <w:i/>
          <w:sz w:val="24"/>
          <w:szCs w:val="24"/>
        </w:rPr>
        <w:t>e</w:t>
      </w:r>
      <w:r w:rsidRPr="00F27541">
        <w:rPr>
          <w:rFonts w:ascii="Times New Roman" w:hAnsi="Times New Roman" w:cs="Times New Roman"/>
          <w:i/>
          <w:sz w:val="24"/>
          <w:szCs w:val="24"/>
        </w:rPr>
        <w:t xml:space="preserve"> s lištou NIDAX</w:t>
      </w:r>
      <w:r w:rsidR="00A36349" w:rsidRPr="00F27541">
        <w:rPr>
          <w:rFonts w:ascii="Times New Roman" w:hAnsi="Times New Roman" w:cs="Times New Roman"/>
          <w:i/>
          <w:sz w:val="24"/>
          <w:szCs w:val="24"/>
        </w:rPr>
        <w:t>, ktor</w:t>
      </w:r>
      <w:r w:rsidR="00C2099A" w:rsidRPr="00F27541">
        <w:rPr>
          <w:rFonts w:ascii="Times New Roman" w:hAnsi="Times New Roman" w:cs="Times New Roman"/>
          <w:i/>
          <w:sz w:val="24"/>
          <w:szCs w:val="24"/>
        </w:rPr>
        <w:t>é</w:t>
      </w:r>
      <w:r w:rsidR="00A36349" w:rsidRPr="00F27541">
        <w:rPr>
          <w:rFonts w:ascii="Times New Roman" w:hAnsi="Times New Roman" w:cs="Times New Roman"/>
          <w:i/>
          <w:sz w:val="24"/>
          <w:szCs w:val="24"/>
        </w:rPr>
        <w:t xml:space="preserve"> je</w:t>
      </w:r>
      <w:r w:rsidRPr="00F27541">
        <w:rPr>
          <w:rFonts w:ascii="Times New Roman" w:hAnsi="Times New Roman" w:cs="Times New Roman"/>
          <w:i/>
          <w:sz w:val="24"/>
          <w:szCs w:val="24"/>
        </w:rPr>
        <w:t xml:space="preserve"> uchyten</w:t>
      </w:r>
      <w:r w:rsidR="00A36349" w:rsidRPr="00F27541">
        <w:rPr>
          <w:rFonts w:ascii="Times New Roman" w:hAnsi="Times New Roman" w:cs="Times New Roman"/>
          <w:i/>
          <w:sz w:val="24"/>
          <w:szCs w:val="24"/>
        </w:rPr>
        <w:t>ý</w:t>
      </w:r>
      <w:r w:rsidRPr="00F27541">
        <w:rPr>
          <w:rFonts w:ascii="Times New Roman" w:hAnsi="Times New Roman" w:cs="Times New Roman"/>
          <w:i/>
          <w:sz w:val="24"/>
          <w:szCs w:val="24"/>
        </w:rPr>
        <w:t xml:space="preserve"> o nosnú konštrukciu budovy. Napájacie vedenia k jednotlivým svietidlám budú uchytené o nosnú konštrukciu strechy</w:t>
      </w:r>
      <w:r w:rsidR="00CE2507" w:rsidRPr="00F27541">
        <w:rPr>
          <w:rFonts w:ascii="Times New Roman" w:hAnsi="Times New Roman" w:cs="Times New Roman"/>
          <w:i/>
          <w:sz w:val="24"/>
          <w:szCs w:val="24"/>
        </w:rPr>
        <w:t>, alebo za pomoci lán (</w:t>
      </w:r>
      <w:r w:rsidR="00A36349" w:rsidRPr="00F27541">
        <w:rPr>
          <w:rFonts w:ascii="Times New Roman" w:hAnsi="Times New Roman" w:cs="Times New Roman"/>
          <w:i/>
          <w:sz w:val="24"/>
          <w:szCs w:val="24"/>
        </w:rPr>
        <w:t xml:space="preserve">spôsob uchytenia sa zvolí </w:t>
      </w:r>
      <w:r w:rsidR="00CE2507" w:rsidRPr="00F27541">
        <w:rPr>
          <w:rFonts w:ascii="Times New Roman" w:hAnsi="Times New Roman" w:cs="Times New Roman"/>
          <w:i/>
          <w:sz w:val="24"/>
          <w:szCs w:val="24"/>
        </w:rPr>
        <w:t>podľa možnosti uchytenia v jednotlivých objektoch).</w:t>
      </w:r>
    </w:p>
    <w:p w:rsidR="006D1B91" w:rsidRPr="00F27541" w:rsidRDefault="00A36349" w:rsidP="008233AC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7541">
        <w:rPr>
          <w:rFonts w:ascii="Times New Roman" w:hAnsi="Times New Roman" w:cs="Times New Roman"/>
          <w:i/>
          <w:sz w:val="24"/>
          <w:szCs w:val="24"/>
        </w:rPr>
        <w:t xml:space="preserve">Ovládanie svietidiel bude realizované </w:t>
      </w:r>
      <w:r w:rsidR="00CE2507" w:rsidRPr="00F27541">
        <w:rPr>
          <w:rFonts w:ascii="Times New Roman" w:hAnsi="Times New Roman" w:cs="Times New Roman"/>
          <w:i/>
          <w:sz w:val="24"/>
          <w:szCs w:val="24"/>
        </w:rPr>
        <w:t>D</w:t>
      </w:r>
      <w:r w:rsidRPr="00F27541">
        <w:rPr>
          <w:rFonts w:ascii="Times New Roman" w:hAnsi="Times New Roman" w:cs="Times New Roman"/>
          <w:i/>
          <w:sz w:val="24"/>
          <w:szCs w:val="24"/>
        </w:rPr>
        <w:t>ALI</w:t>
      </w:r>
      <w:r w:rsidR="00CE2507" w:rsidRPr="00F275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27541">
        <w:rPr>
          <w:rFonts w:ascii="Times New Roman" w:hAnsi="Times New Roman" w:cs="Times New Roman"/>
          <w:i/>
          <w:sz w:val="24"/>
          <w:szCs w:val="24"/>
        </w:rPr>
        <w:t>routrami</w:t>
      </w:r>
      <w:proofErr w:type="spellEnd"/>
      <w:r w:rsidRPr="00F27541">
        <w:rPr>
          <w:rFonts w:ascii="Times New Roman" w:hAnsi="Times New Roman" w:cs="Times New Roman"/>
          <w:i/>
          <w:sz w:val="24"/>
          <w:szCs w:val="24"/>
        </w:rPr>
        <w:t xml:space="preserve"> 905 / 910, ktoré budú zapojené do už jestvujúceho systému regulácie osvetlenia. Z každého Dali </w:t>
      </w:r>
      <w:proofErr w:type="spellStart"/>
      <w:r w:rsidRPr="00F27541">
        <w:rPr>
          <w:rFonts w:ascii="Times New Roman" w:hAnsi="Times New Roman" w:cs="Times New Roman"/>
          <w:i/>
          <w:sz w:val="24"/>
          <w:szCs w:val="24"/>
        </w:rPr>
        <w:t>routra</w:t>
      </w:r>
      <w:proofErr w:type="spellEnd"/>
      <w:r w:rsidRPr="00F27541">
        <w:rPr>
          <w:rFonts w:ascii="Times New Roman" w:hAnsi="Times New Roman" w:cs="Times New Roman"/>
          <w:i/>
          <w:sz w:val="24"/>
          <w:szCs w:val="24"/>
        </w:rPr>
        <w:t xml:space="preserve"> je možné na jednu DALI </w:t>
      </w:r>
      <w:r w:rsidR="00CE2507" w:rsidRPr="00F27541">
        <w:rPr>
          <w:rFonts w:ascii="Times New Roman" w:hAnsi="Times New Roman" w:cs="Times New Roman"/>
          <w:i/>
          <w:sz w:val="24"/>
          <w:szCs w:val="24"/>
        </w:rPr>
        <w:t>link</w:t>
      </w:r>
      <w:r w:rsidRPr="00F27541">
        <w:rPr>
          <w:rFonts w:ascii="Times New Roman" w:hAnsi="Times New Roman" w:cs="Times New Roman"/>
          <w:i/>
          <w:sz w:val="24"/>
          <w:szCs w:val="24"/>
        </w:rPr>
        <w:t>u pripojiť až 64 ks svietidiel s maximálnou dĺžkou vedenia maximálne 300 m</w:t>
      </w:r>
      <w:r w:rsidR="00CE2507" w:rsidRPr="00F27541">
        <w:rPr>
          <w:rFonts w:ascii="Times New Roman" w:hAnsi="Times New Roman" w:cs="Times New Roman"/>
          <w:i/>
          <w:sz w:val="24"/>
          <w:szCs w:val="24"/>
        </w:rPr>
        <w:t>.</w:t>
      </w:r>
      <w:r w:rsidRPr="00F27541">
        <w:rPr>
          <w:rFonts w:ascii="Times New Roman" w:hAnsi="Times New Roman" w:cs="Times New Roman"/>
          <w:i/>
          <w:sz w:val="24"/>
          <w:szCs w:val="24"/>
        </w:rPr>
        <w:t xml:space="preserve"> V prípade, že bude dĺžka ovládacej DALI linky väčšia ako 300 m bude potrebné zakomponovať do obvodu aj DALI </w:t>
      </w:r>
      <w:proofErr w:type="spellStart"/>
      <w:r w:rsidRPr="00F27541">
        <w:rPr>
          <w:rFonts w:ascii="Times New Roman" w:hAnsi="Times New Roman" w:cs="Times New Roman"/>
          <w:i/>
          <w:sz w:val="24"/>
          <w:szCs w:val="24"/>
        </w:rPr>
        <w:t>opakovač</w:t>
      </w:r>
      <w:proofErr w:type="spellEnd"/>
      <w:r w:rsidRPr="00F27541">
        <w:rPr>
          <w:rFonts w:ascii="Times New Roman" w:hAnsi="Times New Roman" w:cs="Times New Roman"/>
          <w:i/>
          <w:sz w:val="24"/>
          <w:szCs w:val="24"/>
        </w:rPr>
        <w:t>, ktorý umožní predĺženie vedenia o</w:t>
      </w:r>
      <w:r w:rsidR="00500B17" w:rsidRPr="00F27541">
        <w:rPr>
          <w:rFonts w:ascii="Times New Roman" w:hAnsi="Times New Roman" w:cs="Times New Roman"/>
          <w:i/>
          <w:sz w:val="24"/>
          <w:szCs w:val="24"/>
        </w:rPr>
        <w:t> ďalších 300</w:t>
      </w:r>
      <w:r w:rsidRPr="00F27541">
        <w:rPr>
          <w:rFonts w:ascii="Times New Roman" w:hAnsi="Times New Roman" w:cs="Times New Roman"/>
          <w:i/>
          <w:sz w:val="24"/>
          <w:szCs w:val="24"/>
        </w:rPr>
        <w:t xml:space="preserve"> m. </w:t>
      </w:r>
      <w:r w:rsidR="008233AC" w:rsidRPr="00F27541">
        <w:rPr>
          <w:rFonts w:ascii="Times New Roman" w:hAnsi="Times New Roman" w:cs="Times New Roman"/>
          <w:i/>
          <w:sz w:val="24"/>
          <w:szCs w:val="24"/>
        </w:rPr>
        <w:t>Uvedené riešenie umožní reguláciu osvetleni</w:t>
      </w:r>
      <w:r w:rsidR="007B26B9" w:rsidRPr="00F27541">
        <w:rPr>
          <w:rFonts w:ascii="Times New Roman" w:hAnsi="Times New Roman" w:cs="Times New Roman"/>
          <w:i/>
          <w:sz w:val="24"/>
          <w:szCs w:val="24"/>
        </w:rPr>
        <w:t>a</w:t>
      </w:r>
      <w:r w:rsidR="008233AC" w:rsidRPr="00F27541">
        <w:rPr>
          <w:rFonts w:ascii="Times New Roman" w:hAnsi="Times New Roman" w:cs="Times New Roman"/>
          <w:i/>
          <w:sz w:val="24"/>
          <w:szCs w:val="24"/>
        </w:rPr>
        <w:t xml:space="preserve"> v závislosti od vonkajších podmienok osvetlenia. Snímanie intenzity osvetlenia zabezpečujú snímač osvetlenia inštalované na streche objektov. Ovládacie obvody </w:t>
      </w:r>
      <w:r w:rsidR="00293107" w:rsidRPr="00F27541">
        <w:rPr>
          <w:rFonts w:ascii="Times New Roman" w:hAnsi="Times New Roman" w:cs="Times New Roman"/>
          <w:i/>
          <w:sz w:val="24"/>
          <w:szCs w:val="24"/>
        </w:rPr>
        <w:t xml:space="preserve">(WD) </w:t>
      </w:r>
      <w:r w:rsidR="008233AC" w:rsidRPr="00F27541">
        <w:rPr>
          <w:rFonts w:ascii="Times New Roman" w:hAnsi="Times New Roman" w:cs="Times New Roman"/>
          <w:i/>
          <w:sz w:val="24"/>
          <w:szCs w:val="24"/>
        </w:rPr>
        <w:t>sú realizované káblami CYKY - J 2 x 2,5 mm</w:t>
      </w:r>
      <w:r w:rsidR="00D70D1E" w:rsidRPr="00F27541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D70D1E" w:rsidRPr="00F27541">
        <w:rPr>
          <w:rFonts w:ascii="Times New Roman" w:hAnsi="Times New Roman" w:cs="Times New Roman"/>
          <w:i/>
          <w:sz w:val="24"/>
          <w:szCs w:val="24"/>
        </w:rPr>
        <w:t xml:space="preserve"> v sústave TN – S.</w:t>
      </w:r>
      <w:r w:rsidR="008233AC" w:rsidRPr="00F27541">
        <w:rPr>
          <w:rFonts w:ascii="Times New Roman" w:hAnsi="Times New Roman" w:cs="Times New Roman"/>
          <w:i/>
          <w:sz w:val="24"/>
          <w:szCs w:val="24"/>
        </w:rPr>
        <w:t xml:space="preserve"> Inštalácia káblov bude realizovaná nasledovne: stúpajúce vedenia z rozvádzačov budú vedené a uchytené v káblových roštoch s lištou NIDAX, o nosnú konštrukciu striech, alebo za pomoci lán (spôsob uchytenia sa zvolí podľa možnosti uchytenia v jednotlivých objektoch). Ovládacie miesta, z ktorých bude ovládané osvetlenie je navrhnuté podľa spôsobu využívania každého objektu. Spínače osvetlenia budú inštalované do spínacích </w:t>
      </w:r>
      <w:proofErr w:type="spellStart"/>
      <w:r w:rsidR="008233AC" w:rsidRPr="00F27541">
        <w:rPr>
          <w:rFonts w:ascii="Times New Roman" w:hAnsi="Times New Roman" w:cs="Times New Roman"/>
          <w:i/>
          <w:sz w:val="24"/>
          <w:szCs w:val="24"/>
        </w:rPr>
        <w:t>krabíc</w:t>
      </w:r>
      <w:proofErr w:type="spellEnd"/>
      <w:r w:rsidR="008233AC" w:rsidRPr="00F27541">
        <w:rPr>
          <w:rFonts w:ascii="Times New Roman" w:hAnsi="Times New Roman" w:cs="Times New Roman"/>
          <w:i/>
          <w:sz w:val="24"/>
          <w:szCs w:val="24"/>
        </w:rPr>
        <w:t xml:space="preserve"> SAL – D vo výške 1 200 mm nad podlahou.    </w:t>
      </w:r>
    </w:p>
    <w:p w:rsidR="00380DE3" w:rsidRPr="00F27541" w:rsidRDefault="00393C37" w:rsidP="009D1BDA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7541">
        <w:rPr>
          <w:rFonts w:ascii="Times New Roman" w:hAnsi="Times New Roman" w:cs="Times New Roman"/>
          <w:i/>
          <w:sz w:val="24"/>
          <w:szCs w:val="24"/>
        </w:rPr>
        <w:t xml:space="preserve">Pri </w:t>
      </w:r>
      <w:r w:rsidR="00151061" w:rsidRPr="00F27541">
        <w:rPr>
          <w:rFonts w:ascii="Times New Roman" w:hAnsi="Times New Roman" w:cs="Times New Roman"/>
          <w:i/>
          <w:sz w:val="24"/>
          <w:szCs w:val="24"/>
        </w:rPr>
        <w:t>rekonštrukcii je</w:t>
      </w:r>
      <w:r w:rsidRPr="00F27541">
        <w:rPr>
          <w:rFonts w:ascii="Times New Roman" w:hAnsi="Times New Roman" w:cs="Times New Roman"/>
          <w:i/>
          <w:sz w:val="24"/>
          <w:szCs w:val="24"/>
        </w:rPr>
        <w:t xml:space="preserve"> uvažované</w:t>
      </w:r>
      <w:r w:rsidR="00151061" w:rsidRPr="00F27541">
        <w:rPr>
          <w:rFonts w:ascii="Times New Roman" w:hAnsi="Times New Roman" w:cs="Times New Roman"/>
          <w:i/>
          <w:sz w:val="24"/>
          <w:szCs w:val="24"/>
        </w:rPr>
        <w:t xml:space="preserve"> aj</w:t>
      </w:r>
      <w:r w:rsidRPr="00F27541">
        <w:rPr>
          <w:rFonts w:ascii="Times New Roman" w:hAnsi="Times New Roman" w:cs="Times New Roman"/>
          <w:i/>
          <w:sz w:val="24"/>
          <w:szCs w:val="24"/>
        </w:rPr>
        <w:t xml:space="preserve"> s núdzovým osvetlením</w:t>
      </w:r>
      <w:r w:rsidR="00151061" w:rsidRPr="00F27541">
        <w:rPr>
          <w:rFonts w:ascii="Times New Roman" w:hAnsi="Times New Roman" w:cs="Times New Roman"/>
          <w:i/>
          <w:sz w:val="24"/>
          <w:szCs w:val="24"/>
        </w:rPr>
        <w:t xml:space="preserve">, ktoré disponuje </w:t>
      </w:r>
      <w:r w:rsidR="003431D2" w:rsidRPr="00F27541">
        <w:rPr>
          <w:rFonts w:ascii="Times New Roman" w:hAnsi="Times New Roman" w:cs="Times New Roman"/>
          <w:i/>
          <w:sz w:val="24"/>
          <w:szCs w:val="24"/>
        </w:rPr>
        <w:t> autonómnym</w:t>
      </w:r>
      <w:r w:rsidRPr="00F27541">
        <w:rPr>
          <w:rFonts w:ascii="Times New Roman" w:hAnsi="Times New Roman" w:cs="Times New Roman"/>
          <w:i/>
          <w:sz w:val="24"/>
          <w:szCs w:val="24"/>
        </w:rPr>
        <w:t xml:space="preserve"> zdroj</w:t>
      </w:r>
      <w:r w:rsidR="00151061" w:rsidRPr="00F27541">
        <w:rPr>
          <w:rFonts w:ascii="Times New Roman" w:hAnsi="Times New Roman" w:cs="Times New Roman"/>
          <w:i/>
          <w:sz w:val="24"/>
          <w:szCs w:val="24"/>
        </w:rPr>
        <w:t>o</w:t>
      </w:r>
      <w:r w:rsidRPr="00F27541">
        <w:rPr>
          <w:rFonts w:ascii="Times New Roman" w:hAnsi="Times New Roman" w:cs="Times New Roman"/>
          <w:i/>
          <w:sz w:val="24"/>
          <w:szCs w:val="24"/>
        </w:rPr>
        <w:t>m</w:t>
      </w:r>
      <w:r w:rsidR="00151061" w:rsidRPr="00F27541">
        <w:rPr>
          <w:rFonts w:ascii="Times New Roman" w:hAnsi="Times New Roman" w:cs="Times New Roman"/>
          <w:i/>
          <w:sz w:val="24"/>
          <w:szCs w:val="24"/>
        </w:rPr>
        <w:t xml:space="preserve"> napájania (každý zdroj núdzového osvetlenia má v sebe </w:t>
      </w:r>
      <w:r w:rsidR="003431D2" w:rsidRPr="00F27541">
        <w:rPr>
          <w:rFonts w:ascii="Times New Roman" w:hAnsi="Times New Roman" w:cs="Times New Roman"/>
          <w:i/>
          <w:sz w:val="24"/>
          <w:szCs w:val="24"/>
        </w:rPr>
        <w:t xml:space="preserve">integrovaný </w:t>
      </w:r>
      <w:r w:rsidR="00151061" w:rsidRPr="00F27541">
        <w:rPr>
          <w:rFonts w:ascii="Times New Roman" w:hAnsi="Times New Roman" w:cs="Times New Roman"/>
          <w:i/>
          <w:sz w:val="24"/>
          <w:szCs w:val="24"/>
        </w:rPr>
        <w:t xml:space="preserve">logický obvod, ktorý pri výpadku sieťového napätia zabezpečí napájanie svietidla z internej batérie). Dĺžka </w:t>
      </w:r>
      <w:r w:rsidR="003431D2" w:rsidRPr="00F27541">
        <w:rPr>
          <w:rFonts w:ascii="Times New Roman" w:hAnsi="Times New Roman" w:cs="Times New Roman"/>
          <w:i/>
          <w:sz w:val="24"/>
          <w:szCs w:val="24"/>
        </w:rPr>
        <w:t xml:space="preserve">prevádzky </w:t>
      </w:r>
      <w:r w:rsidR="00151061" w:rsidRPr="00F27541">
        <w:rPr>
          <w:rFonts w:ascii="Times New Roman" w:hAnsi="Times New Roman" w:cs="Times New Roman"/>
          <w:i/>
          <w:sz w:val="24"/>
          <w:szCs w:val="24"/>
        </w:rPr>
        <w:t xml:space="preserve">svietidla </w:t>
      </w:r>
      <w:r w:rsidR="003431D2" w:rsidRPr="00F27541">
        <w:rPr>
          <w:rFonts w:ascii="Times New Roman" w:hAnsi="Times New Roman" w:cs="Times New Roman"/>
          <w:i/>
          <w:sz w:val="24"/>
          <w:szCs w:val="24"/>
        </w:rPr>
        <w:t xml:space="preserve">z interného zdroja </w:t>
      </w:r>
      <w:r w:rsidR="00151061" w:rsidRPr="00F27541">
        <w:rPr>
          <w:rFonts w:ascii="Times New Roman" w:hAnsi="Times New Roman" w:cs="Times New Roman"/>
          <w:i/>
          <w:sz w:val="24"/>
          <w:szCs w:val="24"/>
        </w:rPr>
        <w:t>je stanovená výrobcom na 1,5 h. Stav nabitia batérie je signalizovaný LED diódou integrovanou v s</w:t>
      </w:r>
      <w:r w:rsidR="00142BEF" w:rsidRPr="00F27541">
        <w:rPr>
          <w:rFonts w:ascii="Times New Roman" w:hAnsi="Times New Roman" w:cs="Times New Roman"/>
          <w:i/>
          <w:sz w:val="24"/>
          <w:szCs w:val="24"/>
        </w:rPr>
        <w:t>v</w:t>
      </w:r>
      <w:r w:rsidR="00151061" w:rsidRPr="00F27541">
        <w:rPr>
          <w:rFonts w:ascii="Times New Roman" w:hAnsi="Times New Roman" w:cs="Times New Roman"/>
          <w:i/>
          <w:sz w:val="24"/>
          <w:szCs w:val="24"/>
        </w:rPr>
        <w:t xml:space="preserve">ietidle (ZELENÁ – nabité, ČERVENÁ – vybité / nabíja sa). </w:t>
      </w:r>
    </w:p>
    <w:p w:rsidR="00AF21D3" w:rsidRDefault="00AF21D3" w:rsidP="009D1BDA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7541">
        <w:rPr>
          <w:rFonts w:ascii="Times New Roman" w:hAnsi="Times New Roman" w:cs="Times New Roman"/>
          <w:i/>
          <w:sz w:val="24"/>
          <w:szCs w:val="24"/>
        </w:rPr>
        <w:t xml:space="preserve">Dodržanie minimálnej vzdialenosti Medzi silovými a oznamovacími vedeniami je potrebné dodržať minimálnu ochrannú vzdialenosť 100 mm z dôvodu zamedzenia vzájomných vplyvov.  </w:t>
      </w:r>
    </w:p>
    <w:p w:rsidR="009413B3" w:rsidRDefault="009413B3" w:rsidP="009413B3">
      <w:pPr>
        <w:pStyle w:val="Nadpis4"/>
        <w:numPr>
          <w:ilvl w:val="2"/>
          <w:numId w:val="3"/>
        </w:numPr>
      </w:pPr>
      <w:r w:rsidRPr="009413B3">
        <w:lastRenderedPageBreak/>
        <w:t>Kontrola impedančných slučiek jednotlivých napájacích vetiev</w:t>
      </w:r>
      <w:r>
        <w:t xml:space="preserve"> v</w:t>
      </w:r>
      <w:r w:rsidRPr="009413B3">
        <w:t>ýpočt</w:t>
      </w:r>
      <w:r>
        <w:t>om</w:t>
      </w:r>
    </w:p>
    <w:p w:rsidR="008D21D5" w:rsidRPr="008D21D5" w:rsidRDefault="008D21D5" w:rsidP="008D21D5"/>
    <w:tbl>
      <w:tblPr>
        <w:tblW w:w="4971" w:type="pct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1423"/>
        <w:gridCol w:w="1109"/>
        <w:gridCol w:w="1800"/>
        <w:gridCol w:w="2323"/>
        <w:gridCol w:w="821"/>
        <w:gridCol w:w="577"/>
        <w:gridCol w:w="648"/>
      </w:tblGrid>
      <w:tr w:rsidR="00EB1652" w:rsidRPr="00EB1652" w:rsidTr="00A54A80">
        <w:trPr>
          <w:trHeight w:val="300"/>
        </w:trPr>
        <w:tc>
          <w:tcPr>
            <w:tcW w:w="4646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Referenčná hodnota impeda</w:t>
            </w:r>
            <w:r w:rsidR="00C01B55"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čnej slučky &lt; 1,46 ohm</w:t>
            </w:r>
          </w:p>
        </w:tc>
        <w:tc>
          <w:tcPr>
            <w:tcW w:w="354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652" w:rsidRPr="00EB1652" w:rsidRDefault="00E4799F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Xs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           (W</w:t>
            </w:r>
            <w:r w:rsidR="00EB1652"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L z RS)</w:t>
            </w:r>
          </w:p>
        </w:tc>
      </w:tr>
      <w:tr w:rsidR="00A54A80" w:rsidRPr="00EB1652" w:rsidTr="00A54A80">
        <w:trPr>
          <w:trHeight w:val="300"/>
        </w:trPr>
        <w:tc>
          <w:tcPr>
            <w:tcW w:w="25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P.č</w:t>
            </w:r>
            <w:proofErr w:type="spellEnd"/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Názov objektu</w:t>
            </w:r>
          </w:p>
        </w:tc>
        <w:tc>
          <w:tcPr>
            <w:tcW w:w="60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Č. výkresu</w:t>
            </w:r>
          </w:p>
        </w:tc>
        <w:tc>
          <w:tcPr>
            <w:tcW w:w="22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Vedenie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Dĺžka vedenia</w:t>
            </w:r>
          </w:p>
        </w:tc>
        <w:tc>
          <w:tcPr>
            <w:tcW w:w="35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54A80" w:rsidRPr="00EB1652" w:rsidTr="00A54A80">
        <w:trPr>
          <w:trHeight w:val="315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2D1528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WL</w:t>
            </w:r>
            <w:r w:rsidR="00EB1652"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- 1</w:t>
            </w: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2D1528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WL</w:t>
            </w:r>
            <w:r w:rsidR="00EB1652"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- 2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M 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M 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proofErr w:type="spellStart"/>
            <w:r w:rsidRPr="00EB1652">
              <w:rPr>
                <w:rFonts w:ascii="Calibri" w:eastAsia="Times New Roman" w:hAnsi="Calibri" w:cs="Times New Roman"/>
                <w:lang w:eastAsia="sk-SK"/>
              </w:rPr>
              <w:t>Ωm</w:t>
            </w:r>
            <w:proofErr w:type="spellEnd"/>
          </w:p>
        </w:tc>
      </w:tr>
      <w:tr w:rsidR="00A54A80" w:rsidRPr="00EB1652" w:rsidTr="00A54A80">
        <w:trPr>
          <w:trHeight w:val="300"/>
        </w:trPr>
        <w:tc>
          <w:tcPr>
            <w:tcW w:w="25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1.</w:t>
            </w:r>
          </w:p>
        </w:tc>
        <w:tc>
          <w:tcPr>
            <w:tcW w:w="77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B1652" w:rsidRPr="00EB1652" w:rsidRDefault="00601916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OPRAVA LOK. SKRIN (O</w:t>
            </w:r>
            <w:r w:rsidR="00EB1652"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bjekt 1020 - VIII. a IX. 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L</w:t>
            </w:r>
            <w:r w:rsidR="00EB1652"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oď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)</w:t>
            </w:r>
          </w:p>
        </w:tc>
        <w:tc>
          <w:tcPr>
            <w:tcW w:w="60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ES-728-1-1</w:t>
            </w:r>
          </w:p>
        </w:tc>
        <w:tc>
          <w:tcPr>
            <w:tcW w:w="98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WL_RSDA101_101</w:t>
            </w:r>
          </w:p>
        </w:tc>
        <w:tc>
          <w:tcPr>
            <w:tcW w:w="126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WL_RSDA101_104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1,25</w:t>
            </w:r>
          </w:p>
        </w:tc>
      </w:tr>
      <w:tr w:rsidR="00A54A80" w:rsidRPr="00EB1652" w:rsidTr="00A54A80">
        <w:trPr>
          <w:trHeight w:val="300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WL_RSDA101_105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1,13</w:t>
            </w:r>
          </w:p>
        </w:tc>
      </w:tr>
      <w:tr w:rsidR="00A54A80" w:rsidRPr="00EB1652" w:rsidTr="00A54A80">
        <w:trPr>
          <w:trHeight w:val="300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WL_RSDA101_106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17,11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1,22</w:t>
            </w:r>
          </w:p>
        </w:tc>
      </w:tr>
      <w:tr w:rsidR="00A54A80" w:rsidRPr="00EB1652" w:rsidTr="00A54A80">
        <w:trPr>
          <w:trHeight w:val="300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WL_RSDA101_102</w:t>
            </w: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WL_RSDA101_107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26,5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1,13</w:t>
            </w:r>
          </w:p>
        </w:tc>
      </w:tr>
      <w:tr w:rsidR="00A54A80" w:rsidRPr="00EB1652" w:rsidTr="00A54A80">
        <w:trPr>
          <w:trHeight w:val="300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WL_RSDA101_108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1,18</w:t>
            </w:r>
          </w:p>
        </w:tc>
      </w:tr>
      <w:tr w:rsidR="00A54A80" w:rsidRPr="00EB1652" w:rsidTr="00A54A80">
        <w:trPr>
          <w:trHeight w:val="300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WL_RSDA101_109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35,5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1,22</w:t>
            </w:r>
          </w:p>
        </w:tc>
      </w:tr>
      <w:tr w:rsidR="00A54A80" w:rsidRPr="00EB1652" w:rsidTr="00A54A80">
        <w:trPr>
          <w:trHeight w:val="300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WL_RSDA101_110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1,27</w:t>
            </w:r>
          </w:p>
        </w:tc>
      </w:tr>
      <w:tr w:rsidR="00A54A80" w:rsidRPr="00EB1652" w:rsidTr="00A54A80">
        <w:trPr>
          <w:trHeight w:val="300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WL_RSDA101_103</w:t>
            </w: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WL_RSDA101_111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31,5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1,13</w:t>
            </w:r>
          </w:p>
        </w:tc>
      </w:tr>
      <w:tr w:rsidR="00A54A80" w:rsidRPr="00EB1652" w:rsidTr="00A54A80">
        <w:trPr>
          <w:trHeight w:val="300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WL_RSDA101_112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1,18</w:t>
            </w:r>
          </w:p>
        </w:tc>
      </w:tr>
      <w:tr w:rsidR="00A54A80" w:rsidRPr="00EB1652" w:rsidTr="00A54A80">
        <w:trPr>
          <w:trHeight w:val="300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WL_RSDA101_113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40,5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1,22</w:t>
            </w:r>
          </w:p>
        </w:tc>
      </w:tr>
      <w:tr w:rsidR="00A54A80" w:rsidRPr="00EB1652" w:rsidTr="00A54A80">
        <w:trPr>
          <w:trHeight w:val="315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WL_RSDA101_114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1,27</w:t>
            </w:r>
          </w:p>
        </w:tc>
      </w:tr>
      <w:tr w:rsidR="00A54A80" w:rsidRPr="00EB1652" w:rsidTr="00655C05">
        <w:trPr>
          <w:trHeight w:val="300"/>
        </w:trPr>
        <w:tc>
          <w:tcPr>
            <w:tcW w:w="250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2.</w:t>
            </w:r>
          </w:p>
          <w:p w:rsidR="00A54A80" w:rsidRPr="00EB1652" w:rsidRDefault="00A54A80" w:rsidP="00A54A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OPRAVA LOK. SKRIN (O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bjekt 1020 - XIII. loď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)</w:t>
            </w:r>
          </w:p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ES-728-2-1</w:t>
            </w:r>
          </w:p>
        </w:tc>
        <w:tc>
          <w:tcPr>
            <w:tcW w:w="98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WL_RSDA102_101</w:t>
            </w:r>
          </w:p>
        </w:tc>
        <w:tc>
          <w:tcPr>
            <w:tcW w:w="126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WL_RSDA102_107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73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1,17</w:t>
            </w:r>
          </w:p>
        </w:tc>
      </w:tr>
      <w:tr w:rsidR="00A54A80" w:rsidRPr="00EB1652" w:rsidTr="00655C05">
        <w:trPr>
          <w:trHeight w:val="300"/>
        </w:trPr>
        <w:tc>
          <w:tcPr>
            <w:tcW w:w="25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WL_RSDA102_108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47,1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1,00</w:t>
            </w:r>
          </w:p>
        </w:tc>
      </w:tr>
      <w:tr w:rsidR="00A54A80" w:rsidRPr="00EB1652" w:rsidTr="00655C05">
        <w:trPr>
          <w:trHeight w:val="300"/>
        </w:trPr>
        <w:tc>
          <w:tcPr>
            <w:tcW w:w="25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WL_RSDA102_109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32,6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0,91</w:t>
            </w:r>
          </w:p>
        </w:tc>
      </w:tr>
      <w:tr w:rsidR="00A54A80" w:rsidRPr="00EB1652" w:rsidTr="00655C05">
        <w:trPr>
          <w:trHeight w:val="300"/>
        </w:trPr>
        <w:tc>
          <w:tcPr>
            <w:tcW w:w="25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WL_RSDA102_102</w:t>
            </w: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WL_RSDA102_110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0,70</w:t>
            </w:r>
          </w:p>
        </w:tc>
      </w:tr>
      <w:tr w:rsidR="00A54A80" w:rsidRPr="00EB1652" w:rsidTr="00655C05">
        <w:trPr>
          <w:trHeight w:val="300"/>
        </w:trPr>
        <w:tc>
          <w:tcPr>
            <w:tcW w:w="25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WL_RSDA102_111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0,70</w:t>
            </w:r>
          </w:p>
        </w:tc>
      </w:tr>
      <w:tr w:rsidR="00A54A80" w:rsidRPr="00EB1652" w:rsidTr="00655C05">
        <w:trPr>
          <w:trHeight w:val="300"/>
        </w:trPr>
        <w:tc>
          <w:tcPr>
            <w:tcW w:w="25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WL_RSDA102_112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1,07</w:t>
            </w:r>
          </w:p>
        </w:tc>
      </w:tr>
      <w:tr w:rsidR="00A54A80" w:rsidRPr="00EB1652" w:rsidTr="00655C05">
        <w:trPr>
          <w:trHeight w:val="300"/>
        </w:trPr>
        <w:tc>
          <w:tcPr>
            <w:tcW w:w="25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WL_RSDA102_113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77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1,20</w:t>
            </w:r>
          </w:p>
        </w:tc>
      </w:tr>
      <w:tr w:rsidR="00A54A80" w:rsidRPr="00EB1652" w:rsidTr="00655C05">
        <w:trPr>
          <w:trHeight w:val="300"/>
        </w:trPr>
        <w:tc>
          <w:tcPr>
            <w:tcW w:w="25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WL_RSDA102_114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96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1,33</w:t>
            </w:r>
          </w:p>
        </w:tc>
      </w:tr>
      <w:tr w:rsidR="00A54A80" w:rsidRPr="00EB1652" w:rsidTr="00655C05">
        <w:trPr>
          <w:trHeight w:val="300"/>
        </w:trPr>
        <w:tc>
          <w:tcPr>
            <w:tcW w:w="25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WL_RSDA102_115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114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1,44</w:t>
            </w:r>
          </w:p>
        </w:tc>
      </w:tr>
      <w:tr w:rsidR="00A54A80" w:rsidRPr="00EB1652" w:rsidTr="00655C05">
        <w:trPr>
          <w:trHeight w:val="300"/>
        </w:trPr>
        <w:tc>
          <w:tcPr>
            <w:tcW w:w="25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WL_RSDA101_103</w:t>
            </w: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WL_RSDA102_126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63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1,11</w:t>
            </w:r>
          </w:p>
        </w:tc>
      </w:tr>
      <w:tr w:rsidR="00A54A80" w:rsidRPr="00EB1652" w:rsidTr="00655C05">
        <w:trPr>
          <w:trHeight w:val="300"/>
        </w:trPr>
        <w:tc>
          <w:tcPr>
            <w:tcW w:w="25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WL_RSDA102_127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63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1,09</w:t>
            </w:r>
          </w:p>
        </w:tc>
      </w:tr>
      <w:tr w:rsidR="00A54A80" w:rsidRPr="00EB1652" w:rsidTr="00655C05">
        <w:trPr>
          <w:trHeight w:val="300"/>
        </w:trPr>
        <w:tc>
          <w:tcPr>
            <w:tcW w:w="25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WL_RSDA102_128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81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1,23</w:t>
            </w:r>
          </w:p>
        </w:tc>
      </w:tr>
      <w:tr w:rsidR="00A54A80" w:rsidRPr="00EB1652" w:rsidTr="00655C05">
        <w:trPr>
          <w:trHeight w:val="300"/>
        </w:trPr>
        <w:tc>
          <w:tcPr>
            <w:tcW w:w="25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WL_RSDA102_129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81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1,39</w:t>
            </w:r>
          </w:p>
        </w:tc>
      </w:tr>
      <w:tr w:rsidR="00A54A80" w:rsidRPr="00EB1652" w:rsidTr="00655C05">
        <w:trPr>
          <w:trHeight w:val="300"/>
        </w:trPr>
        <w:tc>
          <w:tcPr>
            <w:tcW w:w="25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WL_RSDA101_104</w:t>
            </w: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WL_RSDA102_122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1,27</w:t>
            </w:r>
          </w:p>
        </w:tc>
      </w:tr>
      <w:tr w:rsidR="00A54A80" w:rsidRPr="00EB1652" w:rsidTr="00655C05">
        <w:trPr>
          <w:trHeight w:val="300"/>
        </w:trPr>
        <w:tc>
          <w:tcPr>
            <w:tcW w:w="25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WL_RSDA102_123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1,09</w:t>
            </w:r>
          </w:p>
        </w:tc>
      </w:tr>
      <w:tr w:rsidR="00A54A80" w:rsidRPr="00EB1652" w:rsidTr="00655C05">
        <w:trPr>
          <w:trHeight w:val="300"/>
        </w:trPr>
        <w:tc>
          <w:tcPr>
            <w:tcW w:w="25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WL_RSDA102_124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1,27</w:t>
            </w:r>
          </w:p>
        </w:tc>
      </w:tr>
      <w:tr w:rsidR="00A54A80" w:rsidRPr="00EB1652" w:rsidTr="00655C05">
        <w:trPr>
          <w:trHeight w:val="300"/>
        </w:trPr>
        <w:tc>
          <w:tcPr>
            <w:tcW w:w="25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WL_RSDA102_125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1,28</w:t>
            </w:r>
          </w:p>
        </w:tc>
      </w:tr>
      <w:tr w:rsidR="00A54A80" w:rsidRPr="00EB1652" w:rsidTr="00655C05">
        <w:trPr>
          <w:trHeight w:val="300"/>
        </w:trPr>
        <w:tc>
          <w:tcPr>
            <w:tcW w:w="25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WL_RSDA101_105</w:t>
            </w: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WL_RSDA102_119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1,35</w:t>
            </w:r>
          </w:p>
        </w:tc>
      </w:tr>
      <w:tr w:rsidR="00A54A80" w:rsidRPr="00EB1652" w:rsidTr="00655C05">
        <w:trPr>
          <w:trHeight w:val="300"/>
        </w:trPr>
        <w:tc>
          <w:tcPr>
            <w:tcW w:w="25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WL_RSDA101_105</w:t>
            </w: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WL_RSDA102_120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38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35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8D21D5" w:rsidRDefault="00A54A80" w:rsidP="008D21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8D21D5">
              <w:rPr>
                <w:rFonts w:ascii="Calibri" w:eastAsia="Times New Roman" w:hAnsi="Calibri" w:cs="Times New Roman"/>
                <w:color w:val="000000"/>
                <w:lang w:eastAsia="sk-SK"/>
              </w:rPr>
              <w:t>1,03</w:t>
            </w:r>
          </w:p>
        </w:tc>
      </w:tr>
      <w:tr w:rsidR="00A54A80" w:rsidRPr="00EB1652" w:rsidTr="00655C05">
        <w:trPr>
          <w:trHeight w:val="300"/>
        </w:trPr>
        <w:tc>
          <w:tcPr>
            <w:tcW w:w="25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WL_RSDA102_121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30,5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1,27</w:t>
            </w:r>
          </w:p>
        </w:tc>
      </w:tr>
      <w:tr w:rsidR="00A54A80" w:rsidRPr="00EB1652" w:rsidTr="00655C05">
        <w:trPr>
          <w:trHeight w:val="300"/>
        </w:trPr>
        <w:tc>
          <w:tcPr>
            <w:tcW w:w="25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WL_RSDA101_106</w:t>
            </w: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WL_RSDA102_116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33211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>
              <w:rPr>
                <w:rFonts w:ascii="Calibri" w:eastAsia="Times New Roman" w:hAnsi="Calibri" w:cs="Times New Roman"/>
                <w:lang w:eastAsia="sk-SK"/>
              </w:rPr>
              <w:t>1,35</w:t>
            </w:r>
          </w:p>
        </w:tc>
      </w:tr>
      <w:tr w:rsidR="00A54A80" w:rsidRPr="00EB1652" w:rsidTr="00655C05">
        <w:trPr>
          <w:trHeight w:val="300"/>
        </w:trPr>
        <w:tc>
          <w:tcPr>
            <w:tcW w:w="25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4C4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WL_RSDA102_11</w:t>
            </w:r>
            <w:r w:rsidR="004C43E6">
              <w:rPr>
                <w:rFonts w:ascii="Calibri" w:eastAsia="Times New Roman" w:hAnsi="Calibri" w:cs="Times New Roman"/>
                <w:lang w:eastAsia="sk-SK"/>
              </w:rPr>
              <w:t>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4C43E6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28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4C43E6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25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4C43E6" w:rsidP="00332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>
              <w:rPr>
                <w:rFonts w:ascii="Calibri" w:eastAsia="Times New Roman" w:hAnsi="Calibri" w:cs="Times New Roman"/>
                <w:lang w:eastAsia="sk-SK"/>
              </w:rPr>
              <w:t>0,69</w:t>
            </w:r>
          </w:p>
        </w:tc>
      </w:tr>
      <w:tr w:rsidR="00A54A80" w:rsidRPr="00EB1652" w:rsidTr="00655C05">
        <w:trPr>
          <w:trHeight w:val="315"/>
        </w:trPr>
        <w:tc>
          <w:tcPr>
            <w:tcW w:w="250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4C4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WL_RSDA102_11</w:t>
            </w:r>
            <w:r w:rsidR="004C43E6">
              <w:rPr>
                <w:rFonts w:ascii="Calibri" w:eastAsia="Times New Roman" w:hAnsi="Calibri" w:cs="Times New Roman"/>
                <w:lang w:eastAsia="sk-SK"/>
              </w:rPr>
              <w:t>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4C43E6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41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4C43E6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54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4C43E6" w:rsidP="00332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>
              <w:rPr>
                <w:rFonts w:ascii="Calibri" w:eastAsia="Times New Roman" w:hAnsi="Calibri" w:cs="Times New Roman"/>
                <w:lang w:eastAsia="sk-SK"/>
              </w:rPr>
              <w:t>1,26</w:t>
            </w:r>
          </w:p>
        </w:tc>
      </w:tr>
    </w:tbl>
    <w:p w:rsidR="00EB1652" w:rsidRDefault="00EB1652" w:rsidP="00EB1652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463"/>
        <w:gridCol w:w="41"/>
        <w:gridCol w:w="1074"/>
        <w:gridCol w:w="35"/>
        <w:gridCol w:w="20"/>
        <w:gridCol w:w="2089"/>
        <w:gridCol w:w="22"/>
        <w:gridCol w:w="1802"/>
        <w:gridCol w:w="114"/>
        <w:gridCol w:w="827"/>
        <w:gridCol w:w="88"/>
        <w:gridCol w:w="490"/>
        <w:gridCol w:w="46"/>
        <w:gridCol w:w="641"/>
      </w:tblGrid>
      <w:tr w:rsidR="00EB1652" w:rsidRPr="00EB1652" w:rsidTr="00D552AC">
        <w:trPr>
          <w:trHeight w:val="300"/>
        </w:trPr>
        <w:tc>
          <w:tcPr>
            <w:tcW w:w="4650" w:type="pct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lastRenderedPageBreak/>
              <w:t>Referenčná hodnota impeda</w:t>
            </w:r>
            <w:r w:rsidR="00C01B55"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čnej slučky &lt; 1,46 ohm</w:t>
            </w:r>
          </w:p>
        </w:tc>
        <w:tc>
          <w:tcPr>
            <w:tcW w:w="35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652" w:rsidRPr="00EB1652" w:rsidRDefault="00EB1652" w:rsidP="00E479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Xs</w:t>
            </w:r>
            <w:proofErr w:type="spellEnd"/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           (</w:t>
            </w:r>
            <w:r w:rsidR="00E4799F">
              <w:rPr>
                <w:rFonts w:ascii="Calibri" w:eastAsia="Times New Roman" w:hAnsi="Calibri" w:cs="Times New Roman"/>
                <w:color w:val="000000"/>
                <w:lang w:eastAsia="sk-SK"/>
              </w:rPr>
              <w:t>W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L z RS)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P.č</w:t>
            </w:r>
            <w:proofErr w:type="spellEnd"/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  <w:tc>
          <w:tcPr>
            <w:tcW w:w="8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Názov objektu</w:t>
            </w:r>
          </w:p>
        </w:tc>
        <w:tc>
          <w:tcPr>
            <w:tcW w:w="613" w:type="pct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Č. výkresu</w:t>
            </w:r>
          </w:p>
        </w:tc>
        <w:tc>
          <w:tcPr>
            <w:tcW w:w="21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Vedenie</w:t>
            </w:r>
          </w:p>
        </w:tc>
        <w:tc>
          <w:tcPr>
            <w:tcW w:w="8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Dĺžka vedenia</w:t>
            </w:r>
          </w:p>
        </w:tc>
        <w:tc>
          <w:tcPr>
            <w:tcW w:w="35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B1652" w:rsidRPr="00EB1652" w:rsidTr="00D552AC">
        <w:trPr>
          <w:trHeight w:val="315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2D1528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WL</w:t>
            </w:r>
            <w:r w:rsidR="00EB1652"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- 1</w:t>
            </w: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2D1528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WL</w:t>
            </w:r>
            <w:r w:rsidR="00EB1652"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- 2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M 1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M 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proofErr w:type="spellStart"/>
            <w:r w:rsidRPr="00EB1652">
              <w:rPr>
                <w:rFonts w:ascii="Calibri" w:eastAsia="Times New Roman" w:hAnsi="Calibri" w:cs="Times New Roman"/>
                <w:lang w:eastAsia="sk-SK"/>
              </w:rPr>
              <w:t>Ωm</w:t>
            </w:r>
            <w:proofErr w:type="spellEnd"/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3.</w:t>
            </w:r>
          </w:p>
        </w:tc>
        <w:tc>
          <w:tcPr>
            <w:tcW w:w="816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OPRAVA LOK SKRIN </w:t>
            </w:r>
            <w:r w:rsidR="00601916">
              <w:rPr>
                <w:rFonts w:ascii="Calibri" w:eastAsia="Times New Roman" w:hAnsi="Calibri" w:cs="Times New Roman"/>
                <w:color w:val="000000"/>
                <w:lang w:eastAsia="sk-SK"/>
              </w:rPr>
              <w:t>(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Prísta</w:t>
            </w:r>
            <w:r w:rsidR="00257E15">
              <w:rPr>
                <w:rFonts w:ascii="Calibri" w:eastAsia="Times New Roman" w:hAnsi="Calibri" w:cs="Times New Roman"/>
                <w:color w:val="000000"/>
                <w:lang w:eastAsia="sk-SK"/>
              </w:rPr>
              <w:t>v</w:t>
            </w:r>
            <w:r w:rsidR="005114A8">
              <w:rPr>
                <w:rFonts w:ascii="Calibri" w:eastAsia="Times New Roman" w:hAnsi="Calibri" w:cs="Times New Roman"/>
                <w:color w:val="000000"/>
                <w:lang w:eastAsia="sk-SK"/>
              </w:rPr>
              <w:t>ba objektu 1020 - koľaj č. 60</w:t>
            </w:r>
            <w:r w:rsidR="00601916">
              <w:rPr>
                <w:rFonts w:ascii="Calibri" w:eastAsia="Times New Roman" w:hAnsi="Calibri" w:cs="Times New Roman"/>
                <w:color w:val="000000"/>
                <w:lang w:eastAsia="sk-SK"/>
              </w:rPr>
              <w:t>)</w:t>
            </w:r>
          </w:p>
        </w:tc>
        <w:tc>
          <w:tcPr>
            <w:tcW w:w="613" w:type="pct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ES-728-3-1</w:t>
            </w:r>
          </w:p>
        </w:tc>
        <w:tc>
          <w:tcPr>
            <w:tcW w:w="1146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WL_RSDA103_101</w:t>
            </w:r>
          </w:p>
        </w:tc>
        <w:tc>
          <w:tcPr>
            <w:tcW w:w="97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WL_RSDA103_103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31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0,54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WL_RSDA103_104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26,88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0,50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WL_RSDA103_105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22,76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0,46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WL_RSDA103_106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18,64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0,419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WL_RSDA103_107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14,52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0,38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WL_RSDA103_108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10,40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0,34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WL_RSDA103_102</w:t>
            </w: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WL_RSDA103_109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30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0,53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WL_RSDA103_110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27,78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0,51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WL_RSDA103_111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23,66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0,47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WL_RSDA103_112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19,54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0,43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WL_RSDA103_113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15,41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0,39</w:t>
            </w:r>
          </w:p>
        </w:tc>
      </w:tr>
      <w:tr w:rsidR="00EB1652" w:rsidRPr="00EB1652" w:rsidTr="00D552AC">
        <w:trPr>
          <w:trHeight w:val="315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WL_RSDA103_114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11,30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0,18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4.</w:t>
            </w:r>
          </w:p>
        </w:tc>
        <w:tc>
          <w:tcPr>
            <w:tcW w:w="816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B1652" w:rsidRPr="00EB1652" w:rsidRDefault="00EB1652" w:rsidP="00043B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KOVÁČŇA </w:t>
            </w:r>
            <w:r w:rsidR="00043B11">
              <w:rPr>
                <w:rFonts w:ascii="Calibri" w:eastAsia="Times New Roman" w:hAnsi="Calibri" w:cs="Times New Roman"/>
                <w:color w:val="000000"/>
                <w:lang w:eastAsia="sk-SK"/>
              </w:rPr>
              <w:t>(</w:t>
            </w:r>
            <w:proofErr w:type="spellStart"/>
            <w:r w:rsidR="00043B11">
              <w:rPr>
                <w:rFonts w:ascii="Calibri" w:eastAsia="Times New Roman" w:hAnsi="Calibri" w:cs="Times New Roman"/>
                <w:color w:val="000000"/>
                <w:lang w:eastAsia="sk-SK"/>
              </w:rPr>
              <w:t>Rezáreň</w:t>
            </w:r>
            <w:proofErr w:type="spellEnd"/>
            <w:r w:rsidR="00043B1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  <w:r w:rsidR="00043B11">
              <w:rPr>
                <w:rFonts w:ascii="Calibri" w:eastAsia="Times New Roman" w:hAnsi="Calibri" w:cs="Times New Roman"/>
                <w:color w:val="000000"/>
                <w:lang w:eastAsia="sk-SK"/>
              </w:rPr>
              <w:t> K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ováčňa</w:t>
            </w:r>
            <w:r w:rsidR="00043B11">
              <w:rPr>
                <w:rFonts w:ascii="Calibri" w:eastAsia="Times New Roman" w:hAnsi="Calibri" w:cs="Times New Roman"/>
                <w:color w:val="000000"/>
                <w:lang w:eastAsia="sk-SK"/>
              </w:rPr>
              <w:t>)</w:t>
            </w:r>
          </w:p>
        </w:tc>
        <w:tc>
          <w:tcPr>
            <w:tcW w:w="613" w:type="pct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ES-728-4-1</w:t>
            </w:r>
          </w:p>
        </w:tc>
        <w:tc>
          <w:tcPr>
            <w:tcW w:w="1146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WL_RSDA104_101</w:t>
            </w:r>
          </w:p>
        </w:tc>
        <w:tc>
          <w:tcPr>
            <w:tcW w:w="97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WL_RSDA104_104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16,39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0,67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WL_RSDA104_105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20,59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0,71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WL_RSDA104_106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24,79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0,76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WL_RSDA104_107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29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0,80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WL_RSDA104_102</w:t>
            </w: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WL_RSDA104_108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16,39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0,67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WL_RSDA104_109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20,59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0,71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WL_RSDA104_110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24,79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0,76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WL_RSDA104_111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29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0,80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WL_RSDA104_103</w:t>
            </w: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WL_RSDA104_112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15,68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1,13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WL_RSDA104_113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20,02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0,66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WL_RSDA104_114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26,51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0,74</w:t>
            </w:r>
          </w:p>
        </w:tc>
      </w:tr>
      <w:tr w:rsidR="00EB1652" w:rsidRPr="00EB1652" w:rsidTr="00D552AC">
        <w:trPr>
          <w:trHeight w:val="315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WL_RSDA104_115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33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0,81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5.</w:t>
            </w:r>
          </w:p>
        </w:tc>
        <w:tc>
          <w:tcPr>
            <w:tcW w:w="816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54A80" w:rsidRPr="00EB1652" w:rsidRDefault="00A54A80" w:rsidP="008329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OPRAVA ETS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(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Objekt 1040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– i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mpregnácia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vinutí TM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 s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kúšobňa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TM)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613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ES-728-5-1</w:t>
            </w:r>
          </w:p>
        </w:tc>
        <w:tc>
          <w:tcPr>
            <w:tcW w:w="1146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WL_RSDA105_101</w:t>
            </w:r>
          </w:p>
        </w:tc>
        <w:tc>
          <w:tcPr>
            <w:tcW w:w="97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WL_RSDA105_103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19,33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0,99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WL_RSDA105_104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28,38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1,04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WL_RSDA105_105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27,77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60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1,42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WL_RSDA105_102</w:t>
            </w: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WL_RSDA105_106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58,43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1,35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WL_RSDA105_107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46,95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1,01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WL_RSDA105_108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51,30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1,06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WL_RSDA105_109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55,65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1,10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WL_RSDA105_110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60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1,15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WL_RSDA106_101</w:t>
            </w:r>
          </w:p>
          <w:p w:rsidR="00791A15" w:rsidRDefault="00791A15" w:rsidP="00791A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+</w:t>
            </w:r>
          </w:p>
          <w:p w:rsidR="00791A15" w:rsidRPr="00EB1652" w:rsidRDefault="00791A15" w:rsidP="00791A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(HL PRÍVOD DO RSDA)</w:t>
            </w: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WL_RSDA106_102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D56AA1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42,7 (10)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</w:t>
            </w:r>
            <w:r w:rsidR="004C125C">
              <w:rPr>
                <w:rFonts w:ascii="Calibri" w:eastAsia="Times New Roman" w:hAnsi="Calibri" w:cs="Times New Roman"/>
                <w:lang w:eastAsia="sk-SK"/>
              </w:rPr>
              <w:t>41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WL_RSDA106_103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D56AA1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41,5 (10)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B46009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>
              <w:rPr>
                <w:rFonts w:ascii="Calibri" w:eastAsia="Times New Roman" w:hAnsi="Calibri" w:cs="Times New Roman"/>
                <w:lang w:eastAsia="sk-SK"/>
              </w:rPr>
              <w:t>1,</w:t>
            </w:r>
            <w:r w:rsidR="004C125C">
              <w:rPr>
                <w:rFonts w:ascii="Calibri" w:eastAsia="Times New Roman" w:hAnsi="Calibri" w:cs="Times New Roman"/>
                <w:lang w:eastAsia="sk-SK"/>
              </w:rPr>
              <w:t>37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WL_RSDA106_104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61</w:t>
            </w:r>
            <w:r w:rsidR="00D56AA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(10)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B46009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>
              <w:rPr>
                <w:rFonts w:ascii="Calibri" w:eastAsia="Times New Roman" w:hAnsi="Calibri" w:cs="Times New Roman"/>
                <w:lang w:eastAsia="sk-SK"/>
              </w:rPr>
              <w:t>1,</w:t>
            </w:r>
            <w:r w:rsidR="004C125C">
              <w:rPr>
                <w:rFonts w:ascii="Calibri" w:eastAsia="Times New Roman" w:hAnsi="Calibri" w:cs="Times New Roman"/>
                <w:lang w:eastAsia="sk-SK"/>
              </w:rPr>
              <w:t>42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WL_RSDA106_105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D56A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27,7</w:t>
            </w:r>
            <w:r w:rsidR="00D56AA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(10)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</w:t>
            </w:r>
            <w:r w:rsidR="004C125C">
              <w:rPr>
                <w:rFonts w:ascii="Calibri" w:eastAsia="Times New Roman" w:hAnsi="Calibri" w:cs="Times New Roman"/>
                <w:lang w:eastAsia="sk-SK"/>
              </w:rPr>
              <w:t>31</w:t>
            </w:r>
          </w:p>
        </w:tc>
      </w:tr>
      <w:tr w:rsidR="00A54A80" w:rsidRPr="00EB1652" w:rsidTr="00D552AC">
        <w:trPr>
          <w:trHeight w:val="315"/>
        </w:trPr>
        <w:tc>
          <w:tcPr>
            <w:tcW w:w="249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13" w:type="pct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WL_RSDA106_106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D56A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27,7</w:t>
            </w:r>
            <w:r w:rsidR="00D56AA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(10)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0,77</w:t>
            </w:r>
          </w:p>
        </w:tc>
      </w:tr>
      <w:tr w:rsidR="00EB1652" w:rsidRPr="00EB1652" w:rsidTr="00D552AC">
        <w:trPr>
          <w:trHeight w:val="300"/>
        </w:trPr>
        <w:tc>
          <w:tcPr>
            <w:tcW w:w="4650" w:type="pct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lastRenderedPageBreak/>
              <w:t>Referenčná hodnota impeda</w:t>
            </w:r>
            <w:r w:rsidR="00C01B55"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čnej slučky &lt; 1,46 ohm</w:t>
            </w:r>
          </w:p>
        </w:tc>
        <w:tc>
          <w:tcPr>
            <w:tcW w:w="35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652" w:rsidRPr="00EB1652" w:rsidRDefault="00E4799F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Xs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           (W</w:t>
            </w:r>
            <w:r w:rsidR="00EB1652"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L z RS)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P.č</w:t>
            </w:r>
            <w:proofErr w:type="spellEnd"/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Názov objektu</w:t>
            </w:r>
          </w:p>
        </w:tc>
        <w:tc>
          <w:tcPr>
            <w:tcW w:w="605" w:type="pct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Č. výkresu</w:t>
            </w:r>
          </w:p>
        </w:tc>
        <w:tc>
          <w:tcPr>
            <w:tcW w:w="22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Vedenie</w:t>
            </w:r>
          </w:p>
        </w:tc>
        <w:tc>
          <w:tcPr>
            <w:tcW w:w="7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Dĺžka vedenia</w:t>
            </w:r>
          </w:p>
        </w:tc>
        <w:tc>
          <w:tcPr>
            <w:tcW w:w="35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B1652" w:rsidRPr="00EB1652" w:rsidTr="00D552AC">
        <w:trPr>
          <w:trHeight w:val="315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2D1528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WL</w:t>
            </w:r>
            <w:r w:rsidR="00EB1652"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- 1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2D1528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WL</w:t>
            </w:r>
            <w:r w:rsidR="00EB1652"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- 2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M 1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M 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proofErr w:type="spellStart"/>
            <w:r w:rsidRPr="00EB1652">
              <w:rPr>
                <w:rFonts w:ascii="Calibri" w:eastAsia="Times New Roman" w:hAnsi="Calibri" w:cs="Times New Roman"/>
                <w:lang w:eastAsia="sk-SK"/>
              </w:rPr>
              <w:t>Ωm</w:t>
            </w:r>
            <w:proofErr w:type="spellEnd"/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6.</w:t>
            </w:r>
          </w:p>
        </w:tc>
        <w:tc>
          <w:tcPr>
            <w:tcW w:w="79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B1652" w:rsidRPr="00EB1652" w:rsidRDefault="00EB1652" w:rsidP="008329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KOMBINÁT </w:t>
            </w:r>
            <w:r w:rsidR="0083299C">
              <w:rPr>
                <w:rFonts w:ascii="Calibri" w:eastAsia="Times New Roman" w:hAnsi="Calibri" w:cs="Times New Roman"/>
                <w:color w:val="000000"/>
                <w:lang w:eastAsia="sk-SK"/>
              </w:rPr>
              <w:t>(Objekt 1080 – V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áha a</w:t>
            </w:r>
            <w:r w:rsidR="0083299C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proofErr w:type="spellStart"/>
            <w:r w:rsidR="0083299C">
              <w:rPr>
                <w:rFonts w:ascii="Calibri" w:eastAsia="Times New Roman" w:hAnsi="Calibri" w:cs="Times New Roman"/>
                <w:color w:val="000000"/>
                <w:lang w:eastAsia="sk-SK"/>
              </w:rPr>
              <w:t>M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yčka</w:t>
            </w:r>
            <w:proofErr w:type="spellEnd"/>
            <w:r w:rsidR="0083299C">
              <w:rPr>
                <w:rFonts w:ascii="Calibri" w:eastAsia="Times New Roman" w:hAnsi="Calibri" w:cs="Times New Roman"/>
                <w:color w:val="000000"/>
                <w:lang w:eastAsia="sk-SK"/>
              </w:rPr>
              <w:t>)</w:t>
            </w:r>
          </w:p>
        </w:tc>
        <w:tc>
          <w:tcPr>
            <w:tcW w:w="605" w:type="pct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ES-728-6-1</w:t>
            </w:r>
          </w:p>
        </w:tc>
        <w:tc>
          <w:tcPr>
            <w:tcW w:w="1176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25C" w:rsidRDefault="00EB1652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WL_RSDA1080_103</w:t>
            </w:r>
            <w:r w:rsidR="004C125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+</w:t>
            </w:r>
          </w:p>
          <w:p w:rsidR="00EB1652" w:rsidRPr="00EB1652" w:rsidRDefault="004C125C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(HL PRÍVOD DO RSDA)</w:t>
            </w:r>
          </w:p>
        </w:tc>
        <w:tc>
          <w:tcPr>
            <w:tcW w:w="10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WL_RSDA1080_107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31</w:t>
            </w:r>
            <w:r w:rsidR="004C125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(10)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1,12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25C" w:rsidRDefault="00EB1652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WL_RSDA1080_104</w:t>
            </w:r>
            <w:r w:rsidR="004C125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+</w:t>
            </w:r>
          </w:p>
          <w:p w:rsidR="00EB1652" w:rsidRPr="00EB1652" w:rsidRDefault="004C125C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(HL PRÍVOD DO RSDA)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WL_RSDA1080_108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18</w:t>
            </w:r>
            <w:r w:rsidR="004C125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(10)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0,99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25C" w:rsidRDefault="00EB1652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WL_RSDA1080_105</w:t>
            </w:r>
            <w:r w:rsidR="004C125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+</w:t>
            </w:r>
          </w:p>
          <w:p w:rsidR="00EB1652" w:rsidRPr="00EB1652" w:rsidRDefault="004C125C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(HL PRÍVOD DO RSDA)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WL_RSDA1080_109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  <w:r w:rsidR="004C125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(10)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1,26</w:t>
            </w:r>
          </w:p>
        </w:tc>
      </w:tr>
      <w:tr w:rsidR="00EB1652" w:rsidRPr="00EB1652" w:rsidTr="00D552AC">
        <w:trPr>
          <w:trHeight w:val="315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25C" w:rsidRDefault="00EB1652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WL_RSDA1080_106</w:t>
            </w:r>
            <w:r w:rsidR="004C125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+</w:t>
            </w:r>
          </w:p>
          <w:p w:rsidR="00EB1652" w:rsidRPr="00EB1652" w:rsidRDefault="004C125C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(HL PRÍVOD DO RSDA)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WL_RSDA1080_110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39</w:t>
            </w:r>
            <w:r w:rsidR="004C125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(10)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4C12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1,20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7.</w:t>
            </w:r>
          </w:p>
        </w:tc>
        <w:tc>
          <w:tcPr>
            <w:tcW w:w="79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B1652" w:rsidRPr="00EB1652" w:rsidRDefault="00EB1652" w:rsidP="008329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KOLOVKA </w:t>
            </w:r>
            <w:r w:rsidR="0083299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  (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Sklad PS3 a Regeneračné PS3</w:t>
            </w:r>
            <w:r w:rsidR="0083299C">
              <w:rPr>
                <w:rFonts w:ascii="Calibri" w:eastAsia="Times New Roman" w:hAnsi="Calibri" w:cs="Times New Roman"/>
                <w:color w:val="000000"/>
                <w:lang w:eastAsia="sk-SK"/>
              </w:rPr>
              <w:t>)</w:t>
            </w:r>
          </w:p>
        </w:tc>
        <w:tc>
          <w:tcPr>
            <w:tcW w:w="605" w:type="pct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ES-728-7-1</w:t>
            </w:r>
          </w:p>
        </w:tc>
        <w:tc>
          <w:tcPr>
            <w:tcW w:w="1176" w:type="pct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WL_RSDA107_101</w:t>
            </w:r>
          </w:p>
        </w:tc>
        <w:tc>
          <w:tcPr>
            <w:tcW w:w="10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WL_RSDA107_105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37,99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1,36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WL_RSDA107_106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33,60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1,31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WL_RSDA107_107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49,70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1,31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WL_RSDA107_102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WL_RSDA107_112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26,92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1,08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WL_RSDA107_113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28,50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1,10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WL_RSDA107_114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38,97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1,07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WL_RSDA107_115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1,08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WL_RSDA107_103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WL_RSDA107_108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10,75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0,92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WL_RSDA107_109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14,92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0,96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WL_RSDA107_110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18,46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0,99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WL_RSDA107_111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22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1,03</w:t>
            </w:r>
          </w:p>
        </w:tc>
      </w:tr>
      <w:tr w:rsidR="00EB1652" w:rsidRPr="00EB1652" w:rsidTr="00D552AC">
        <w:trPr>
          <w:trHeight w:val="300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WL_RSDA107_104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WL_RSDA107_116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1,43</w:t>
            </w:r>
          </w:p>
        </w:tc>
      </w:tr>
      <w:tr w:rsidR="00EB1652" w:rsidRPr="00EB1652" w:rsidTr="00D552AC">
        <w:trPr>
          <w:trHeight w:val="315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WL_RSDA107_117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B1652" w:rsidRPr="00EB1652" w:rsidRDefault="00EB1652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1,43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8.</w:t>
            </w:r>
          </w:p>
        </w:tc>
        <w:tc>
          <w:tcPr>
            <w:tcW w:w="794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A54A80" w:rsidRPr="00EB1652" w:rsidRDefault="00A54A80" w:rsidP="008329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V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OZOVKA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     (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Hala V1, Skúš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o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bňa V1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a </w:t>
            </w:r>
            <w:proofErr w:type="spellStart"/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Upás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)</w:t>
            </w:r>
          </w:p>
        </w:tc>
        <w:tc>
          <w:tcPr>
            <w:tcW w:w="605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ES-728-8-1</w:t>
            </w:r>
          </w:p>
        </w:tc>
        <w:tc>
          <w:tcPr>
            <w:tcW w:w="1176" w:type="pct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WL_RSDA108_101</w:t>
            </w:r>
          </w:p>
        </w:tc>
        <w:tc>
          <w:tcPr>
            <w:tcW w:w="10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WL_RSDA108_105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38,92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1,15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WL_RSDA108_106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39,46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1,15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WL_RSDA108_102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WL_RSDA108_107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57,71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1,27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WL_RSDA108_108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58,67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1,28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WL_RSDA108_103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WL_RSDA108_109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44,79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1,18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WL_RSDA108_110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67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1,08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WL_RSDA108_111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67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1,08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WL_RSDA108_104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WL_RSDA108_112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63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1,42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WL_RSDA109_101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WL_RSDA109_103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29,50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0,63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WL_RSDA109_104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30,00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0,64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WL_RSDA109_105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44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0,73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WL_RSDA109_102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WL_RSDA109_106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48,99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0,761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WL_RSDA109_107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58,49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1,04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WL_RSDA109_108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62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1,00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WL_RSDA109_109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58,49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1,34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WL_RSDA110_101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WL_RSDA110_104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23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0,77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WL_RSDA110_105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17,24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0,74</w:t>
            </w:r>
          </w:p>
        </w:tc>
      </w:tr>
      <w:tr w:rsidR="00A54A80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5" w:type="pct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7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WL_RSDA110_106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11,41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54A80" w:rsidRPr="00EB1652" w:rsidRDefault="00A54A80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0,70</w:t>
            </w:r>
          </w:p>
        </w:tc>
      </w:tr>
      <w:tr w:rsidR="004C125C" w:rsidRPr="00EB1652" w:rsidTr="00D552AC">
        <w:trPr>
          <w:trHeight w:val="300"/>
        </w:trPr>
        <w:tc>
          <w:tcPr>
            <w:tcW w:w="4625" w:type="pct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25C" w:rsidRPr="00EB1652" w:rsidRDefault="004C125C" w:rsidP="001748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lastRenderedPageBreak/>
              <w:t>Referenčná hodnota impeda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čnej slučky &lt; 1,46 ohm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125C" w:rsidRPr="00EB1652" w:rsidRDefault="004C125C" w:rsidP="001748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Xs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           (W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L z RS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DA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)</w:t>
            </w:r>
          </w:p>
        </w:tc>
      </w:tr>
      <w:tr w:rsidR="004C125C" w:rsidRPr="00EB1652" w:rsidTr="00D552AC">
        <w:trPr>
          <w:trHeight w:val="3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25C" w:rsidRPr="00EB1652" w:rsidRDefault="004C125C" w:rsidP="001748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P.č</w:t>
            </w:r>
            <w:proofErr w:type="spellEnd"/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125C" w:rsidRPr="00EB1652" w:rsidRDefault="004C125C" w:rsidP="001748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Názov objektu</w:t>
            </w:r>
          </w:p>
        </w:tc>
        <w:tc>
          <w:tcPr>
            <w:tcW w:w="6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25C" w:rsidRPr="00EB1652" w:rsidRDefault="004C125C" w:rsidP="001748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Č. výkresu</w:t>
            </w:r>
          </w:p>
        </w:tc>
        <w:tc>
          <w:tcPr>
            <w:tcW w:w="21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25C" w:rsidRPr="00EB1652" w:rsidRDefault="004C125C" w:rsidP="001748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Vedenie</w:t>
            </w:r>
          </w:p>
        </w:tc>
        <w:tc>
          <w:tcPr>
            <w:tcW w:w="82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125C" w:rsidRPr="00EB1652" w:rsidRDefault="004C125C" w:rsidP="001748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Dĺžka vedenia</w:t>
            </w:r>
          </w:p>
        </w:tc>
        <w:tc>
          <w:tcPr>
            <w:tcW w:w="375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C125C" w:rsidRPr="00EB1652" w:rsidRDefault="004C125C" w:rsidP="001748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C125C" w:rsidRPr="00EB1652" w:rsidTr="00D552AC">
        <w:trPr>
          <w:trHeight w:val="315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25C" w:rsidRPr="00EB1652" w:rsidRDefault="004C125C" w:rsidP="001748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25C" w:rsidRPr="00EB1652" w:rsidRDefault="004C125C" w:rsidP="001748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25C" w:rsidRPr="00EB1652" w:rsidRDefault="004C125C" w:rsidP="001748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25C" w:rsidRPr="00EB1652" w:rsidRDefault="004C125C" w:rsidP="001748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WL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- 1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25C" w:rsidRPr="00EB1652" w:rsidRDefault="004C125C" w:rsidP="001748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WL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- 2</w:t>
            </w: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25C" w:rsidRPr="00EB1652" w:rsidRDefault="004C125C" w:rsidP="001748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M 1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25C" w:rsidRPr="00EB1652" w:rsidRDefault="004C125C" w:rsidP="001748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M 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4C125C" w:rsidRPr="00EB1652" w:rsidRDefault="004C125C" w:rsidP="001748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proofErr w:type="spellStart"/>
            <w:r w:rsidRPr="00EB1652">
              <w:rPr>
                <w:rFonts w:ascii="Calibri" w:eastAsia="Times New Roman" w:hAnsi="Calibri" w:cs="Times New Roman"/>
                <w:lang w:eastAsia="sk-SK"/>
              </w:rPr>
              <w:t>Ωm</w:t>
            </w:r>
            <w:proofErr w:type="spellEnd"/>
          </w:p>
        </w:tc>
      </w:tr>
      <w:tr w:rsidR="00D552AC" w:rsidRPr="00EB1652" w:rsidTr="00D552AC">
        <w:trPr>
          <w:trHeight w:val="300"/>
        </w:trPr>
        <w:tc>
          <w:tcPr>
            <w:tcW w:w="249" w:type="pct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8.</w:t>
            </w:r>
          </w:p>
        </w:tc>
        <w:tc>
          <w:tcPr>
            <w:tcW w:w="816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0"/>
            </w:tcBorders>
            <w:shd w:val="clear" w:color="000000" w:fill="EBF1DE"/>
            <w:vAlign w:val="center"/>
          </w:tcPr>
          <w:p w:rsidR="00D552AC" w:rsidRPr="00EB1652" w:rsidRDefault="00D552AC" w:rsidP="00257E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V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OZOVKA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     (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Hala V1, Skúš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o</w:t>
            </w: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bňa V1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a </w:t>
            </w:r>
            <w:proofErr w:type="spellStart"/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Upás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)</w:t>
            </w:r>
          </w:p>
        </w:tc>
        <w:tc>
          <w:tcPr>
            <w:tcW w:w="602" w:type="pct"/>
            <w:gridSpan w:val="2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ES-728-8-1</w:t>
            </w:r>
          </w:p>
        </w:tc>
        <w:tc>
          <w:tcPr>
            <w:tcW w:w="1145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2AC" w:rsidRPr="00EB1652" w:rsidRDefault="00D552AC" w:rsidP="00D55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WL_RSDA110_102</w:t>
            </w:r>
          </w:p>
        </w:tc>
        <w:tc>
          <w:tcPr>
            <w:tcW w:w="98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2AC" w:rsidRPr="00EB1652" w:rsidRDefault="00D552AC" w:rsidP="00D55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WL_RSDA110_107</w:t>
            </w:r>
          </w:p>
        </w:tc>
        <w:tc>
          <w:tcPr>
            <w:tcW w:w="55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2AC" w:rsidRPr="00EB1652" w:rsidRDefault="00D552AC" w:rsidP="00094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67,98</w:t>
            </w:r>
          </w:p>
        </w:tc>
        <w:tc>
          <w:tcPr>
            <w:tcW w:w="2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2AC" w:rsidRPr="00EB1652" w:rsidRDefault="00D552AC" w:rsidP="00094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47</w:t>
            </w:r>
          </w:p>
        </w:tc>
        <w:tc>
          <w:tcPr>
            <w:tcW w:w="3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D552AC" w:rsidRPr="00EB1652" w:rsidRDefault="00D552AC" w:rsidP="00094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1,37</w:t>
            </w:r>
          </w:p>
        </w:tc>
      </w:tr>
      <w:tr w:rsidR="00D552AC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EBF1DE"/>
            <w:vAlign w:val="center"/>
          </w:tcPr>
          <w:p w:rsidR="00D552AC" w:rsidRPr="00EB1652" w:rsidRDefault="00D552AC" w:rsidP="00257E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2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2AC" w:rsidRPr="00EB1652" w:rsidRDefault="00D552AC" w:rsidP="00D55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2AC" w:rsidRPr="00EB1652" w:rsidRDefault="00D552AC" w:rsidP="00D55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WL_RSDA110_108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2AC" w:rsidRPr="00EB1652" w:rsidRDefault="00D552AC" w:rsidP="00094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62,48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2AC" w:rsidRPr="00EB1652" w:rsidRDefault="00D552AC" w:rsidP="00094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47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D552AC" w:rsidRPr="00EB1652" w:rsidRDefault="00D552AC" w:rsidP="00094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1,33</w:t>
            </w:r>
          </w:p>
        </w:tc>
      </w:tr>
      <w:tr w:rsidR="00D552AC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D552AC" w:rsidRPr="00EB1652" w:rsidRDefault="00D552AC" w:rsidP="00257E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2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5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WL_RSDA110_102</w:t>
            </w:r>
          </w:p>
        </w:tc>
        <w:tc>
          <w:tcPr>
            <w:tcW w:w="98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WL_RSDA110_109</w:t>
            </w:r>
          </w:p>
        </w:tc>
        <w:tc>
          <w:tcPr>
            <w:tcW w:w="55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60,52</w:t>
            </w:r>
          </w:p>
        </w:tc>
        <w:tc>
          <w:tcPr>
            <w:tcW w:w="2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47</w:t>
            </w:r>
          </w:p>
        </w:tc>
        <w:tc>
          <w:tcPr>
            <w:tcW w:w="3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1,32</w:t>
            </w:r>
          </w:p>
        </w:tc>
      </w:tr>
      <w:tr w:rsidR="00D552AC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2" w:type="pct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WL_RSDA110_103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WL_RSDA110_110</w:t>
            </w:r>
          </w:p>
        </w:tc>
        <w:tc>
          <w:tcPr>
            <w:tcW w:w="5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59,24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1,38</w:t>
            </w:r>
          </w:p>
        </w:tc>
      </w:tr>
      <w:tr w:rsidR="00D552AC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2" w:type="pct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WL_RSDA110_111</w:t>
            </w:r>
          </w:p>
        </w:tc>
        <w:tc>
          <w:tcPr>
            <w:tcW w:w="5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42,15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55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1,33</w:t>
            </w:r>
          </w:p>
        </w:tc>
      </w:tr>
      <w:tr w:rsidR="00D552AC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2" w:type="pct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WL_RSDA110_112</w:t>
            </w:r>
          </w:p>
        </w:tc>
        <w:tc>
          <w:tcPr>
            <w:tcW w:w="5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40,24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1,27</w:t>
            </w:r>
          </w:p>
        </w:tc>
      </w:tr>
      <w:tr w:rsidR="00D552AC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2" w:type="pct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WL_RSDA110_113</w:t>
            </w:r>
          </w:p>
        </w:tc>
        <w:tc>
          <w:tcPr>
            <w:tcW w:w="5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59,24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55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1,45</w:t>
            </w:r>
          </w:p>
        </w:tc>
      </w:tr>
      <w:tr w:rsidR="00D552AC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2" w:type="pct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WL_RSDA110_114</w:t>
            </w:r>
          </w:p>
        </w:tc>
        <w:tc>
          <w:tcPr>
            <w:tcW w:w="5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44,25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1,23</w:t>
            </w:r>
          </w:p>
        </w:tc>
      </w:tr>
      <w:tr w:rsidR="00D552AC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2" w:type="pct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WL_RSDA110_115</w:t>
            </w:r>
          </w:p>
        </w:tc>
        <w:tc>
          <w:tcPr>
            <w:tcW w:w="5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40,24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1,10</w:t>
            </w:r>
          </w:p>
        </w:tc>
      </w:tr>
      <w:tr w:rsidR="00D552AC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2" w:type="pct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D55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WL_RSDA111_101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WL_RSDA111_103</w:t>
            </w:r>
          </w:p>
        </w:tc>
        <w:tc>
          <w:tcPr>
            <w:tcW w:w="5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46,12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46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1,21</w:t>
            </w:r>
          </w:p>
        </w:tc>
      </w:tr>
      <w:tr w:rsidR="00D552AC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2" w:type="pct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AC" w:rsidRPr="00EB1652" w:rsidRDefault="00D552AC" w:rsidP="00D55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WL_RSDA111_104</w:t>
            </w:r>
          </w:p>
        </w:tc>
        <w:tc>
          <w:tcPr>
            <w:tcW w:w="5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40,62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46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1,17</w:t>
            </w:r>
          </w:p>
        </w:tc>
      </w:tr>
      <w:tr w:rsidR="00D552AC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2" w:type="pct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AC" w:rsidRPr="00EB1652" w:rsidRDefault="00D552AC" w:rsidP="00D55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WL_RSDA111_105</w:t>
            </w:r>
          </w:p>
        </w:tc>
        <w:tc>
          <w:tcPr>
            <w:tcW w:w="5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38,38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46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1,16</w:t>
            </w:r>
          </w:p>
        </w:tc>
      </w:tr>
      <w:tr w:rsidR="00D552AC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2" w:type="pct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D55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WL_RSDA111_102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WL_RSDA111_106</w:t>
            </w:r>
          </w:p>
        </w:tc>
        <w:tc>
          <w:tcPr>
            <w:tcW w:w="5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57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1,46</w:t>
            </w:r>
          </w:p>
        </w:tc>
      </w:tr>
      <w:tr w:rsidR="00D552AC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2" w:type="pct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AC" w:rsidRPr="00EB1652" w:rsidRDefault="00D552AC" w:rsidP="00D55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WL_RSDA111_107</w:t>
            </w:r>
          </w:p>
        </w:tc>
        <w:tc>
          <w:tcPr>
            <w:tcW w:w="5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42,31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0,91</w:t>
            </w:r>
          </w:p>
        </w:tc>
      </w:tr>
      <w:tr w:rsidR="00D552AC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2" w:type="pct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AC" w:rsidRPr="00EB1652" w:rsidRDefault="00D552AC" w:rsidP="00D55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WL_RSDA111_108</w:t>
            </w:r>
          </w:p>
        </w:tc>
        <w:tc>
          <w:tcPr>
            <w:tcW w:w="5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36,87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20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0,72</w:t>
            </w:r>
          </w:p>
        </w:tc>
      </w:tr>
      <w:tr w:rsidR="00D552AC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2" w:type="pct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Default="00D552AC" w:rsidP="00D55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WL_RSDA112_101</w:t>
            </w:r>
          </w:p>
          <w:p w:rsidR="00D552AC" w:rsidRDefault="00D552AC" w:rsidP="00D55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+</w:t>
            </w:r>
          </w:p>
          <w:p w:rsidR="00D552AC" w:rsidRPr="00EB1652" w:rsidRDefault="00D552AC" w:rsidP="00D55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(HL PRÍVOD DO RSDA)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WL_RSDA112_103</w:t>
            </w:r>
          </w:p>
        </w:tc>
        <w:tc>
          <w:tcPr>
            <w:tcW w:w="5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78,59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(20)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1,46</w:t>
            </w:r>
          </w:p>
        </w:tc>
      </w:tr>
      <w:tr w:rsidR="00D552AC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2" w:type="pct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AC" w:rsidRPr="00EB1652" w:rsidRDefault="00D552AC" w:rsidP="00D55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WL_RSDA112_104</w:t>
            </w:r>
          </w:p>
        </w:tc>
        <w:tc>
          <w:tcPr>
            <w:tcW w:w="5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73,09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(20)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1,42</w:t>
            </w:r>
          </w:p>
        </w:tc>
      </w:tr>
      <w:tr w:rsidR="00D552AC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2" w:type="pct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AC" w:rsidRPr="00EB1652" w:rsidRDefault="00D552AC" w:rsidP="00D55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WL_RSDA112_105</w:t>
            </w:r>
          </w:p>
        </w:tc>
        <w:tc>
          <w:tcPr>
            <w:tcW w:w="5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74,29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(20)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1,43</w:t>
            </w:r>
          </w:p>
        </w:tc>
      </w:tr>
      <w:tr w:rsidR="00D552AC" w:rsidRPr="00EB1652" w:rsidTr="00D552AC">
        <w:trPr>
          <w:trHeight w:val="300"/>
        </w:trPr>
        <w:tc>
          <w:tcPr>
            <w:tcW w:w="249" w:type="pct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2" w:type="pct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Default="00D552AC" w:rsidP="00D55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WL_RSDA112_102</w:t>
            </w:r>
          </w:p>
          <w:p w:rsidR="00D552AC" w:rsidRDefault="00D552AC" w:rsidP="00D55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+</w:t>
            </w:r>
          </w:p>
          <w:p w:rsidR="00D552AC" w:rsidRPr="00EB1652" w:rsidRDefault="00D552AC" w:rsidP="00D55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(HL PRÍVOD DO RSDA)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WL_RSDA112_106</w:t>
            </w:r>
          </w:p>
        </w:tc>
        <w:tc>
          <w:tcPr>
            <w:tcW w:w="5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B460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82,20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(30)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552AC" w:rsidRPr="00EB1652" w:rsidRDefault="00D552AC" w:rsidP="00B460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1,3</w:t>
            </w:r>
            <w:r>
              <w:rPr>
                <w:rFonts w:ascii="Calibri" w:eastAsia="Times New Roman" w:hAnsi="Calibri" w:cs="Times New Roman"/>
                <w:lang w:eastAsia="sk-SK"/>
              </w:rPr>
              <w:t>7</w:t>
            </w:r>
          </w:p>
        </w:tc>
      </w:tr>
      <w:tr w:rsidR="00D552AC" w:rsidRPr="00EB1652" w:rsidTr="00D552AC">
        <w:trPr>
          <w:trHeight w:val="315"/>
        </w:trPr>
        <w:tc>
          <w:tcPr>
            <w:tcW w:w="249" w:type="pct"/>
            <w:vMerge/>
            <w:tcBorders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6" w:type="pct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2" w:type="pct"/>
            <w:gridSpan w:val="2"/>
            <w:vMerge/>
            <w:tcBorders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817A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lang w:eastAsia="sk-SK"/>
              </w:rPr>
              <w:t>WL_RSDA112_107</w:t>
            </w:r>
          </w:p>
        </w:tc>
        <w:tc>
          <w:tcPr>
            <w:tcW w:w="559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89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(30)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AC" w:rsidRPr="00EB1652" w:rsidRDefault="00D552AC" w:rsidP="00EB16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B1652">
              <w:rPr>
                <w:rFonts w:ascii="Calibri" w:eastAsia="Times New Roman" w:hAnsi="Calibri" w:cs="Times New Roman"/>
                <w:color w:val="000000"/>
                <w:lang w:eastAsia="sk-SK"/>
              </w:rPr>
              <w:t>40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552AC" w:rsidRPr="00EB1652" w:rsidRDefault="00D552AC" w:rsidP="00B460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>
              <w:rPr>
                <w:rFonts w:ascii="Calibri" w:eastAsia="Times New Roman" w:hAnsi="Calibri" w:cs="Times New Roman"/>
                <w:lang w:eastAsia="sk-SK"/>
              </w:rPr>
              <w:t>1,42</w:t>
            </w:r>
          </w:p>
        </w:tc>
      </w:tr>
    </w:tbl>
    <w:p w:rsidR="007C2919" w:rsidRPr="007114D7" w:rsidRDefault="007C2919" w:rsidP="007C2919">
      <w:pPr>
        <w:pStyle w:val="Nadpis3"/>
        <w:numPr>
          <w:ilvl w:val="1"/>
          <w:numId w:val="3"/>
        </w:numPr>
        <w:rPr>
          <w:i/>
        </w:rPr>
      </w:pPr>
      <w:bookmarkStart w:id="22" w:name="_Toc72325665"/>
      <w:r>
        <w:rPr>
          <w:i/>
        </w:rPr>
        <w:t>Regulácia intenzity osvetlenia</w:t>
      </w:r>
      <w:r w:rsidRPr="007114D7">
        <w:rPr>
          <w:i/>
        </w:rPr>
        <w:t>:</w:t>
      </w:r>
      <w:bookmarkEnd w:id="22"/>
    </w:p>
    <w:p w:rsidR="007C2919" w:rsidRPr="00300D61" w:rsidRDefault="007C2919" w:rsidP="007C291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00D61">
        <w:rPr>
          <w:rFonts w:ascii="Times New Roman" w:hAnsi="Times New Roman" w:cs="Times New Roman"/>
          <w:sz w:val="24"/>
          <w:szCs w:val="24"/>
        </w:rPr>
        <w:t xml:space="preserve">LED svietidlá </w:t>
      </w:r>
      <w:r w:rsidR="00D35917" w:rsidRPr="00300D61">
        <w:rPr>
          <w:rFonts w:ascii="Times New Roman" w:hAnsi="Times New Roman" w:cs="Times New Roman"/>
          <w:sz w:val="24"/>
          <w:szCs w:val="24"/>
        </w:rPr>
        <w:t>s</w:t>
      </w:r>
      <w:r w:rsidRPr="00300D61">
        <w:rPr>
          <w:rFonts w:ascii="Times New Roman" w:hAnsi="Times New Roman" w:cs="Times New Roman"/>
          <w:sz w:val="24"/>
          <w:szCs w:val="24"/>
        </w:rPr>
        <w:t xml:space="preserve">ú </w:t>
      </w:r>
      <w:proofErr w:type="spellStart"/>
      <w:r w:rsidRPr="00300D61">
        <w:rPr>
          <w:rFonts w:ascii="Times New Roman" w:hAnsi="Times New Roman" w:cs="Times New Roman"/>
          <w:sz w:val="24"/>
          <w:szCs w:val="24"/>
        </w:rPr>
        <w:t>stmievateľné</w:t>
      </w:r>
      <w:proofErr w:type="spellEnd"/>
      <w:r w:rsidRPr="00300D61">
        <w:rPr>
          <w:rFonts w:ascii="Times New Roman" w:hAnsi="Times New Roman" w:cs="Times New Roman"/>
          <w:sz w:val="24"/>
          <w:szCs w:val="24"/>
        </w:rPr>
        <w:t xml:space="preserve"> tak aby bola vytvorená automatická </w:t>
      </w:r>
      <w:proofErr w:type="spellStart"/>
      <w:r w:rsidRPr="00300D61">
        <w:rPr>
          <w:rFonts w:ascii="Times New Roman" w:hAnsi="Times New Roman" w:cs="Times New Roman"/>
          <w:sz w:val="24"/>
          <w:szCs w:val="24"/>
        </w:rPr>
        <w:t>kaskádna</w:t>
      </w:r>
      <w:proofErr w:type="spellEnd"/>
      <w:r w:rsidRPr="00300D61">
        <w:rPr>
          <w:rFonts w:ascii="Times New Roman" w:hAnsi="Times New Roman" w:cs="Times New Roman"/>
          <w:sz w:val="24"/>
          <w:szCs w:val="24"/>
        </w:rPr>
        <w:t xml:space="preserve"> regulácia, ktorá zabezpečí homogénne osvetlenie celého výrobného priestoru. Systém riadenia </w:t>
      </w:r>
      <w:r w:rsidR="00B84A79" w:rsidRPr="00300D61">
        <w:rPr>
          <w:rFonts w:ascii="Times New Roman" w:hAnsi="Times New Roman" w:cs="Times New Roman"/>
          <w:sz w:val="24"/>
          <w:szCs w:val="24"/>
        </w:rPr>
        <w:t>bude</w:t>
      </w:r>
      <w:r w:rsidRPr="00300D61">
        <w:rPr>
          <w:rFonts w:ascii="Times New Roman" w:hAnsi="Times New Roman" w:cs="Times New Roman"/>
          <w:sz w:val="24"/>
          <w:szCs w:val="24"/>
        </w:rPr>
        <w:t xml:space="preserve"> zrealizovaný v jednotlivých výrobných priestoroch ako ucelený systém (jedna sústava). </w:t>
      </w:r>
    </w:p>
    <w:p w:rsidR="007C2919" w:rsidRPr="00300D61" w:rsidRDefault="007C2919" w:rsidP="008E45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00D61">
        <w:rPr>
          <w:rFonts w:ascii="Times New Roman" w:hAnsi="Times New Roman" w:cs="Times New Roman"/>
          <w:sz w:val="24"/>
          <w:szCs w:val="24"/>
        </w:rPr>
        <w:t xml:space="preserve">Samotné stmievanie svietidiel bude riadené s využitím komunikačného protokolu DALI alebo iným protokolom s riadiacou jednotkou / riadiacimi jednotkami, ktoré budú nainštalované v príslušných elektrických rozvádzačoch vo výrobných priestoroch. </w:t>
      </w:r>
    </w:p>
    <w:p w:rsidR="007C2919" w:rsidRPr="00300D61" w:rsidRDefault="007C2919" w:rsidP="008E45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00D61">
        <w:rPr>
          <w:rFonts w:ascii="Times New Roman" w:hAnsi="Times New Roman" w:cs="Times New Roman"/>
          <w:sz w:val="24"/>
          <w:szCs w:val="24"/>
        </w:rPr>
        <w:t xml:space="preserve">Stmievanie svietidiel na základe intenzity bude riadené jedným centrálnym senzorom intenzity, metódou nepriamej regulácie. Senzor bude umiestnený v príslušnej hale buď vo svetlíku, priestore okien alebo na streche budovy. Manuálne ovládanie svietidiel bude prevedené z tlačidlových panelov v prislúchajúcich výrobných priestoroch. Jednotlivé ucelené systémy riadenia osvetlenia v jednotlivých výrobných priestoroch musia byť schopné </w:t>
      </w:r>
      <w:r w:rsidRPr="00300D61">
        <w:rPr>
          <w:rFonts w:ascii="Times New Roman" w:hAnsi="Times New Roman" w:cs="Times New Roman"/>
          <w:sz w:val="24"/>
          <w:szCs w:val="24"/>
        </w:rPr>
        <w:lastRenderedPageBreak/>
        <w:t xml:space="preserve">dopojenia do nadstavbového centrálneho systému správy priestorov celého závodu pomocou komunikačného protokolu TCP/IP. </w:t>
      </w:r>
    </w:p>
    <w:p w:rsidR="00380DE3" w:rsidRPr="007114D7" w:rsidRDefault="008C5374" w:rsidP="008C5374">
      <w:pPr>
        <w:pStyle w:val="Nadpis3"/>
        <w:numPr>
          <w:ilvl w:val="1"/>
          <w:numId w:val="3"/>
        </w:numPr>
        <w:rPr>
          <w:i/>
        </w:rPr>
      </w:pPr>
      <w:bookmarkStart w:id="23" w:name="_Toc72325666"/>
      <w:r w:rsidRPr="007114D7">
        <w:rPr>
          <w:i/>
        </w:rPr>
        <w:t>Z</w:t>
      </w:r>
      <w:r w:rsidR="00380DE3" w:rsidRPr="007114D7">
        <w:rPr>
          <w:i/>
        </w:rPr>
        <w:t>ásuvkové obvody:</w:t>
      </w:r>
      <w:bookmarkEnd w:id="23"/>
    </w:p>
    <w:p w:rsidR="00494501" w:rsidRDefault="00111CF3" w:rsidP="009D1BDA">
      <w:pPr>
        <w:ind w:firstLine="360"/>
        <w:jc w:val="both"/>
        <w:rPr>
          <w:i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Zásuvkové obvody</w:t>
      </w:r>
      <w:r w:rsidR="00AF21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03DF">
        <w:rPr>
          <w:rFonts w:ascii="Times New Roman" w:hAnsi="Times New Roman" w:cs="Times New Roman"/>
          <w:i/>
          <w:sz w:val="24"/>
          <w:szCs w:val="24"/>
        </w:rPr>
        <w:t>sú</w:t>
      </w:r>
      <w:r w:rsidR="006A03DF" w:rsidRPr="007114D7">
        <w:rPr>
          <w:rFonts w:ascii="Times New Roman" w:hAnsi="Times New Roman" w:cs="Times New Roman"/>
          <w:i/>
          <w:sz w:val="24"/>
          <w:szCs w:val="24"/>
        </w:rPr>
        <w:t xml:space="preserve"> súčasťou samo</w:t>
      </w:r>
      <w:r w:rsidR="006A03DF">
        <w:rPr>
          <w:rFonts w:ascii="Times New Roman" w:hAnsi="Times New Roman" w:cs="Times New Roman"/>
          <w:i/>
          <w:sz w:val="24"/>
          <w:szCs w:val="24"/>
        </w:rPr>
        <w:t>s</w:t>
      </w:r>
      <w:r w:rsidR="006A03DF" w:rsidRPr="007114D7">
        <w:rPr>
          <w:rFonts w:ascii="Times New Roman" w:hAnsi="Times New Roman" w:cs="Times New Roman"/>
          <w:i/>
          <w:sz w:val="24"/>
          <w:szCs w:val="24"/>
        </w:rPr>
        <w:t>t</w:t>
      </w:r>
      <w:r w:rsidR="006A03DF">
        <w:rPr>
          <w:rFonts w:ascii="Times New Roman" w:hAnsi="Times New Roman" w:cs="Times New Roman"/>
          <w:i/>
          <w:sz w:val="24"/>
          <w:szCs w:val="24"/>
        </w:rPr>
        <w:t>at</w:t>
      </w:r>
      <w:r w:rsidR="006A03DF" w:rsidRPr="007114D7">
        <w:rPr>
          <w:rFonts w:ascii="Times New Roman" w:hAnsi="Times New Roman" w:cs="Times New Roman"/>
          <w:i/>
          <w:sz w:val="24"/>
          <w:szCs w:val="24"/>
        </w:rPr>
        <w:t>ného projektu realizácie stavby</w:t>
      </w:r>
      <w:r w:rsidR="006A03DF">
        <w:rPr>
          <w:rFonts w:ascii="Times New Roman" w:hAnsi="Times New Roman" w:cs="Times New Roman"/>
          <w:i/>
          <w:sz w:val="24"/>
          <w:szCs w:val="24"/>
        </w:rPr>
        <w:t>.</w:t>
      </w:r>
    </w:p>
    <w:p w:rsidR="00B270EC" w:rsidRDefault="00B270EC" w:rsidP="00B270EC">
      <w:pPr>
        <w:pStyle w:val="Nadpis3"/>
        <w:numPr>
          <w:ilvl w:val="1"/>
          <w:numId w:val="3"/>
        </w:numPr>
      </w:pPr>
      <w:bookmarkStart w:id="24" w:name="_Toc72325667"/>
      <w:r>
        <w:t>Priestory s vaňou alebo sprchou</w:t>
      </w:r>
      <w:bookmarkEnd w:id="24"/>
    </w:p>
    <w:p w:rsidR="00B270EC" w:rsidRDefault="009E020E" w:rsidP="00BA3A59">
      <w:pPr>
        <w:ind w:firstLine="360"/>
        <w:rPr>
          <w:rFonts w:ascii="Times New Roman" w:hAnsi="Times New Roman" w:cs="Times New Roman"/>
          <w:i/>
          <w:sz w:val="24"/>
          <w:szCs w:val="24"/>
        </w:rPr>
      </w:pPr>
      <w:r w:rsidRPr="00BA3A59">
        <w:rPr>
          <w:rFonts w:ascii="Times New Roman" w:hAnsi="Times New Roman" w:cs="Times New Roman"/>
          <w:i/>
          <w:sz w:val="24"/>
          <w:szCs w:val="24"/>
        </w:rPr>
        <w:t xml:space="preserve">Zásuvkové obvody </w:t>
      </w:r>
      <w:r w:rsidR="006A03DF">
        <w:rPr>
          <w:rFonts w:ascii="Times New Roman" w:hAnsi="Times New Roman" w:cs="Times New Roman"/>
          <w:i/>
          <w:sz w:val="24"/>
          <w:szCs w:val="24"/>
        </w:rPr>
        <w:t>v priestoroch s vaňou a sprchou sú</w:t>
      </w:r>
      <w:r w:rsidR="006A03DF" w:rsidRPr="007114D7">
        <w:rPr>
          <w:rFonts w:ascii="Times New Roman" w:hAnsi="Times New Roman" w:cs="Times New Roman"/>
          <w:i/>
          <w:sz w:val="24"/>
          <w:szCs w:val="24"/>
        </w:rPr>
        <w:t xml:space="preserve"> súčasťou samo</w:t>
      </w:r>
      <w:r w:rsidR="006A03DF">
        <w:rPr>
          <w:rFonts w:ascii="Times New Roman" w:hAnsi="Times New Roman" w:cs="Times New Roman"/>
          <w:i/>
          <w:sz w:val="24"/>
          <w:szCs w:val="24"/>
        </w:rPr>
        <w:t>s</w:t>
      </w:r>
      <w:r w:rsidR="006A03DF" w:rsidRPr="007114D7">
        <w:rPr>
          <w:rFonts w:ascii="Times New Roman" w:hAnsi="Times New Roman" w:cs="Times New Roman"/>
          <w:i/>
          <w:sz w:val="24"/>
          <w:szCs w:val="24"/>
        </w:rPr>
        <w:t>t</w:t>
      </w:r>
      <w:r w:rsidR="006A03DF">
        <w:rPr>
          <w:rFonts w:ascii="Times New Roman" w:hAnsi="Times New Roman" w:cs="Times New Roman"/>
          <w:i/>
          <w:sz w:val="24"/>
          <w:szCs w:val="24"/>
        </w:rPr>
        <w:t>at</w:t>
      </w:r>
      <w:r w:rsidR="006A03DF" w:rsidRPr="007114D7">
        <w:rPr>
          <w:rFonts w:ascii="Times New Roman" w:hAnsi="Times New Roman" w:cs="Times New Roman"/>
          <w:i/>
          <w:sz w:val="24"/>
          <w:szCs w:val="24"/>
        </w:rPr>
        <w:t>ného projektu realizácie stavby</w:t>
      </w:r>
      <w:r w:rsidR="006A03DF">
        <w:rPr>
          <w:rFonts w:ascii="Times New Roman" w:hAnsi="Times New Roman" w:cs="Times New Roman"/>
          <w:i/>
          <w:sz w:val="24"/>
          <w:szCs w:val="24"/>
        </w:rPr>
        <w:t>.</w:t>
      </w:r>
    </w:p>
    <w:p w:rsidR="00380DE3" w:rsidRPr="007114D7" w:rsidRDefault="00380DE3" w:rsidP="008C5374">
      <w:pPr>
        <w:pStyle w:val="Nadpis3"/>
        <w:numPr>
          <w:ilvl w:val="1"/>
          <w:numId w:val="3"/>
        </w:numPr>
        <w:rPr>
          <w:i/>
        </w:rPr>
      </w:pPr>
      <w:bookmarkStart w:id="25" w:name="_Toc72325668"/>
      <w:r w:rsidRPr="007114D7">
        <w:rPr>
          <w:i/>
        </w:rPr>
        <w:t>Kúrenie, ohrev vody:</w:t>
      </w:r>
      <w:bookmarkEnd w:id="25"/>
    </w:p>
    <w:p w:rsidR="007C16A3" w:rsidRPr="007114D7" w:rsidRDefault="00CB4DEA" w:rsidP="009D1BDA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Kúrenie a </w:t>
      </w:r>
      <w:r w:rsidR="007C16A3" w:rsidRPr="007114D7">
        <w:rPr>
          <w:rFonts w:ascii="Times New Roman" w:hAnsi="Times New Roman" w:cs="Times New Roman"/>
          <w:i/>
          <w:sz w:val="24"/>
          <w:szCs w:val="24"/>
        </w:rPr>
        <w:t xml:space="preserve">ohrev vody </w:t>
      </w:r>
      <w:r w:rsidRPr="007114D7">
        <w:rPr>
          <w:rFonts w:ascii="Times New Roman" w:hAnsi="Times New Roman" w:cs="Times New Roman"/>
          <w:i/>
          <w:sz w:val="24"/>
          <w:szCs w:val="24"/>
        </w:rPr>
        <w:t>je súčasťou samo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 w:rsidRPr="007114D7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at</w:t>
      </w:r>
      <w:r w:rsidRPr="007114D7">
        <w:rPr>
          <w:rFonts w:ascii="Times New Roman" w:hAnsi="Times New Roman" w:cs="Times New Roman"/>
          <w:i/>
          <w:sz w:val="24"/>
          <w:szCs w:val="24"/>
        </w:rPr>
        <w:t>ného projektu realizácie stavby</w:t>
      </w:r>
      <w:r w:rsidR="007C16A3" w:rsidRPr="007114D7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99748B" w:rsidRPr="007114D7" w:rsidRDefault="00993736" w:rsidP="00A95B81">
      <w:pPr>
        <w:pStyle w:val="Nadpis3"/>
        <w:numPr>
          <w:ilvl w:val="1"/>
          <w:numId w:val="3"/>
        </w:numPr>
        <w:rPr>
          <w:i/>
        </w:rPr>
      </w:pPr>
      <w:bookmarkStart w:id="26" w:name="_Toc72325669"/>
      <w:r w:rsidRPr="007114D7">
        <w:rPr>
          <w:i/>
        </w:rPr>
        <w:t>Ochrana pred bleskom a prepätím</w:t>
      </w:r>
      <w:bookmarkStart w:id="27" w:name="_Toc2258410"/>
      <w:bookmarkEnd w:id="26"/>
    </w:p>
    <w:p w:rsidR="00993736" w:rsidRPr="007114D7" w:rsidRDefault="00993736" w:rsidP="009D1BDA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Ochrana pred atm</w:t>
      </w:r>
      <w:r w:rsidR="00F86E9A" w:rsidRPr="007114D7">
        <w:rPr>
          <w:rFonts w:ascii="Times New Roman" w:hAnsi="Times New Roman" w:cs="Times New Roman"/>
          <w:i/>
          <w:sz w:val="24"/>
          <w:szCs w:val="24"/>
        </w:rPr>
        <w:t>osférickým výbojom je súčasťou samo</w:t>
      </w:r>
      <w:r w:rsidR="00B16D1B">
        <w:rPr>
          <w:rFonts w:ascii="Times New Roman" w:hAnsi="Times New Roman" w:cs="Times New Roman"/>
          <w:i/>
          <w:sz w:val="24"/>
          <w:szCs w:val="24"/>
        </w:rPr>
        <w:t>s</w:t>
      </w:r>
      <w:r w:rsidR="00F86E9A" w:rsidRPr="007114D7">
        <w:rPr>
          <w:rFonts w:ascii="Times New Roman" w:hAnsi="Times New Roman" w:cs="Times New Roman"/>
          <w:i/>
          <w:sz w:val="24"/>
          <w:szCs w:val="24"/>
        </w:rPr>
        <w:t>t</w:t>
      </w:r>
      <w:r w:rsidR="00B16D1B">
        <w:rPr>
          <w:rFonts w:ascii="Times New Roman" w:hAnsi="Times New Roman" w:cs="Times New Roman"/>
          <w:i/>
          <w:sz w:val="24"/>
          <w:szCs w:val="24"/>
        </w:rPr>
        <w:t>at</w:t>
      </w:r>
      <w:r w:rsidR="00F86E9A" w:rsidRPr="007114D7">
        <w:rPr>
          <w:rFonts w:ascii="Times New Roman" w:hAnsi="Times New Roman" w:cs="Times New Roman"/>
          <w:i/>
          <w:sz w:val="24"/>
          <w:szCs w:val="24"/>
        </w:rPr>
        <w:t>ného projektu realizácie stavby.</w:t>
      </w:r>
      <w:r w:rsidR="008934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114D7">
        <w:rPr>
          <w:rFonts w:ascii="Times New Roman" w:hAnsi="Times New Roman" w:cs="Times New Roman"/>
          <w:i/>
          <w:sz w:val="24"/>
          <w:szCs w:val="24"/>
        </w:rPr>
        <w:t>Ochran</w:t>
      </w:r>
      <w:r w:rsidR="00CB4DEA">
        <w:rPr>
          <w:rFonts w:ascii="Times New Roman" w:hAnsi="Times New Roman" w:cs="Times New Roman"/>
          <w:i/>
          <w:sz w:val="24"/>
          <w:szCs w:val="24"/>
        </w:rPr>
        <w:t>a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 p</w:t>
      </w:r>
      <w:r w:rsidR="00A6516D" w:rsidRPr="007114D7">
        <w:rPr>
          <w:rFonts w:ascii="Times New Roman" w:hAnsi="Times New Roman" w:cs="Times New Roman"/>
          <w:i/>
          <w:sz w:val="24"/>
          <w:szCs w:val="24"/>
        </w:rPr>
        <w:t>roti prepätiu je v</w:t>
      </w:r>
      <w:r w:rsidR="00CB4DEA">
        <w:rPr>
          <w:rFonts w:ascii="Times New Roman" w:hAnsi="Times New Roman" w:cs="Times New Roman"/>
          <w:i/>
          <w:sz w:val="24"/>
          <w:szCs w:val="24"/>
        </w:rPr>
        <w:t> jednotlivých svetelných rozvádzačoch zabezpečená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 kombinovaným </w:t>
      </w:r>
      <w:proofErr w:type="spellStart"/>
      <w:r w:rsidRPr="007114D7">
        <w:rPr>
          <w:rFonts w:ascii="Times New Roman" w:hAnsi="Times New Roman" w:cs="Times New Roman"/>
          <w:i/>
          <w:sz w:val="24"/>
          <w:szCs w:val="24"/>
        </w:rPr>
        <w:t>zvodičom</w:t>
      </w:r>
      <w:proofErr w:type="spellEnd"/>
      <w:r w:rsidRPr="007114D7">
        <w:rPr>
          <w:rFonts w:ascii="Times New Roman" w:hAnsi="Times New Roman" w:cs="Times New Roman"/>
          <w:i/>
          <w:sz w:val="24"/>
          <w:szCs w:val="24"/>
        </w:rPr>
        <w:t xml:space="preserve"> prepätia.</w:t>
      </w:r>
      <w:bookmarkEnd w:id="27"/>
    </w:p>
    <w:p w:rsidR="005062D4" w:rsidRPr="007114D7" w:rsidRDefault="005062D4" w:rsidP="005062D4">
      <w:pPr>
        <w:pStyle w:val="Nadpis3"/>
        <w:numPr>
          <w:ilvl w:val="1"/>
          <w:numId w:val="3"/>
        </w:numPr>
        <w:rPr>
          <w:i/>
        </w:rPr>
      </w:pPr>
      <w:bookmarkStart w:id="28" w:name="_Toc72325670"/>
      <w:r w:rsidRPr="007114D7">
        <w:rPr>
          <w:i/>
        </w:rPr>
        <w:t>Ochranné pospájanie:</w:t>
      </w:r>
      <w:bookmarkEnd w:id="28"/>
    </w:p>
    <w:p w:rsidR="005062D4" w:rsidRPr="00F27541" w:rsidRDefault="005062D4" w:rsidP="002A708D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7541">
        <w:rPr>
          <w:rFonts w:ascii="Times New Roman" w:hAnsi="Times New Roman" w:cs="Times New Roman"/>
          <w:i/>
          <w:sz w:val="24"/>
          <w:szCs w:val="24"/>
        </w:rPr>
        <w:t>Ochranné pospájanie</w:t>
      </w:r>
      <w:r w:rsidR="00F86E9A" w:rsidRPr="00F275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209F2" w:rsidRPr="00F27541">
        <w:rPr>
          <w:rFonts w:ascii="Times New Roman" w:hAnsi="Times New Roman" w:cs="Times New Roman"/>
          <w:i/>
          <w:sz w:val="24"/>
          <w:szCs w:val="24"/>
        </w:rPr>
        <w:t xml:space="preserve">každého nového svetelného rozvádzača je potrebné vykonať v súlade s normou 33 2000 – 4 – 41: 2019 podľa bodu č 411.4. Uzemnenie ostatných rozvádzačov je </w:t>
      </w:r>
      <w:r w:rsidR="00F86E9A" w:rsidRPr="00F27541">
        <w:rPr>
          <w:rFonts w:ascii="Times New Roman" w:hAnsi="Times New Roman" w:cs="Times New Roman"/>
          <w:i/>
          <w:sz w:val="24"/>
          <w:szCs w:val="24"/>
        </w:rPr>
        <w:t>súčasťou samo</w:t>
      </w:r>
      <w:r w:rsidR="00B16D1B" w:rsidRPr="00F27541">
        <w:rPr>
          <w:rFonts w:ascii="Times New Roman" w:hAnsi="Times New Roman" w:cs="Times New Roman"/>
          <w:i/>
          <w:sz w:val="24"/>
          <w:szCs w:val="24"/>
        </w:rPr>
        <w:t>s</w:t>
      </w:r>
      <w:r w:rsidR="00F86E9A" w:rsidRPr="00F27541">
        <w:rPr>
          <w:rFonts w:ascii="Times New Roman" w:hAnsi="Times New Roman" w:cs="Times New Roman"/>
          <w:i/>
          <w:sz w:val="24"/>
          <w:szCs w:val="24"/>
        </w:rPr>
        <w:t>t</w:t>
      </w:r>
      <w:r w:rsidR="00B16D1B" w:rsidRPr="00F27541">
        <w:rPr>
          <w:rFonts w:ascii="Times New Roman" w:hAnsi="Times New Roman" w:cs="Times New Roman"/>
          <w:i/>
          <w:sz w:val="24"/>
          <w:szCs w:val="24"/>
        </w:rPr>
        <w:t>at</w:t>
      </w:r>
      <w:r w:rsidR="00F86E9A" w:rsidRPr="00F27541">
        <w:rPr>
          <w:rFonts w:ascii="Times New Roman" w:hAnsi="Times New Roman" w:cs="Times New Roman"/>
          <w:i/>
          <w:sz w:val="24"/>
          <w:szCs w:val="24"/>
        </w:rPr>
        <w:t xml:space="preserve">ného projektu realizácie stavby. </w:t>
      </w:r>
    </w:p>
    <w:p w:rsidR="005062D4" w:rsidRPr="00F533F6" w:rsidRDefault="005062D4" w:rsidP="005062D4">
      <w:pPr>
        <w:pStyle w:val="Nadpis3"/>
        <w:numPr>
          <w:ilvl w:val="1"/>
          <w:numId w:val="3"/>
        </w:numPr>
        <w:rPr>
          <w:i/>
          <w:color w:val="auto"/>
        </w:rPr>
      </w:pPr>
      <w:bookmarkStart w:id="29" w:name="_Toc72325671"/>
      <w:r w:rsidRPr="00F533F6">
        <w:rPr>
          <w:i/>
          <w:color w:val="auto"/>
        </w:rPr>
        <w:t>Uzemnenie:</w:t>
      </w:r>
      <w:bookmarkEnd w:id="29"/>
    </w:p>
    <w:p w:rsidR="00F002BC" w:rsidRDefault="005062D4" w:rsidP="00F002BC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Uzemnenie </w:t>
      </w:r>
      <w:r w:rsidR="00F002BC">
        <w:rPr>
          <w:rFonts w:ascii="Times New Roman" w:hAnsi="Times New Roman" w:cs="Times New Roman"/>
          <w:i/>
          <w:sz w:val="24"/>
          <w:szCs w:val="24"/>
        </w:rPr>
        <w:t xml:space="preserve">jednotlivých objektov </w:t>
      </w:r>
      <w:r w:rsidRPr="007114D7">
        <w:rPr>
          <w:rFonts w:ascii="Times New Roman" w:hAnsi="Times New Roman" w:cs="Times New Roman"/>
          <w:i/>
          <w:sz w:val="24"/>
          <w:szCs w:val="24"/>
        </w:rPr>
        <w:t>rieši samo</w:t>
      </w:r>
      <w:r w:rsidR="00B16D1B">
        <w:rPr>
          <w:rFonts w:ascii="Times New Roman" w:hAnsi="Times New Roman" w:cs="Times New Roman"/>
          <w:i/>
          <w:sz w:val="24"/>
          <w:szCs w:val="24"/>
        </w:rPr>
        <w:t>s</w:t>
      </w:r>
      <w:r w:rsidRPr="007114D7">
        <w:rPr>
          <w:rFonts w:ascii="Times New Roman" w:hAnsi="Times New Roman" w:cs="Times New Roman"/>
          <w:i/>
          <w:sz w:val="24"/>
          <w:szCs w:val="24"/>
        </w:rPr>
        <w:t>t</w:t>
      </w:r>
      <w:r w:rsidR="00B16D1B">
        <w:rPr>
          <w:rFonts w:ascii="Times New Roman" w:hAnsi="Times New Roman" w:cs="Times New Roman"/>
          <w:i/>
          <w:sz w:val="24"/>
          <w:szCs w:val="24"/>
        </w:rPr>
        <w:t>at</w:t>
      </w:r>
      <w:r w:rsidRPr="007114D7">
        <w:rPr>
          <w:rFonts w:ascii="Times New Roman" w:hAnsi="Times New Roman" w:cs="Times New Roman"/>
          <w:i/>
          <w:sz w:val="24"/>
          <w:szCs w:val="24"/>
        </w:rPr>
        <w:t>ný</w:t>
      </w:r>
      <w:r w:rsidR="00B16D1B">
        <w:rPr>
          <w:rFonts w:ascii="Times New Roman" w:hAnsi="Times New Roman" w:cs="Times New Roman"/>
          <w:i/>
          <w:sz w:val="24"/>
          <w:szCs w:val="24"/>
        </w:rPr>
        <w:t xml:space="preserve"> projekt</w:t>
      </w:r>
      <w:r w:rsidRPr="007114D7">
        <w:rPr>
          <w:rFonts w:ascii="Times New Roman" w:hAnsi="Times New Roman" w:cs="Times New Roman"/>
          <w:i/>
          <w:sz w:val="24"/>
          <w:szCs w:val="24"/>
        </w:rPr>
        <w:t>, ktorý bol zhotovený pri rea</w:t>
      </w:r>
      <w:r w:rsidR="00F515F2">
        <w:rPr>
          <w:rFonts w:ascii="Times New Roman" w:hAnsi="Times New Roman" w:cs="Times New Roman"/>
          <w:i/>
          <w:sz w:val="24"/>
          <w:szCs w:val="24"/>
        </w:rPr>
        <w:t>lizácii stavby</w:t>
      </w:r>
      <w:r w:rsidRPr="007114D7">
        <w:rPr>
          <w:rFonts w:ascii="Times New Roman" w:hAnsi="Times New Roman" w:cs="Times New Roman"/>
          <w:i/>
          <w:sz w:val="24"/>
          <w:szCs w:val="24"/>
        </w:rPr>
        <w:t>.</w:t>
      </w:r>
      <w:r w:rsidR="00F002BC">
        <w:rPr>
          <w:rFonts w:ascii="Times New Roman" w:hAnsi="Times New Roman" w:cs="Times New Roman"/>
          <w:i/>
          <w:sz w:val="24"/>
          <w:szCs w:val="24"/>
        </w:rPr>
        <w:t xml:space="preserve"> Uzemnenie </w:t>
      </w:r>
      <w:r w:rsidR="002F0AE4">
        <w:rPr>
          <w:rFonts w:ascii="Times New Roman" w:hAnsi="Times New Roman" w:cs="Times New Roman"/>
          <w:i/>
          <w:sz w:val="24"/>
          <w:szCs w:val="24"/>
        </w:rPr>
        <w:t>samotných svetlených</w:t>
      </w:r>
      <w:r w:rsidR="00F002BC">
        <w:rPr>
          <w:rFonts w:ascii="Times New Roman" w:hAnsi="Times New Roman" w:cs="Times New Roman"/>
          <w:i/>
          <w:sz w:val="24"/>
          <w:szCs w:val="24"/>
        </w:rPr>
        <w:t xml:space="preserve"> rozvádzačov</w:t>
      </w:r>
      <w:r w:rsidR="002F0AE4">
        <w:rPr>
          <w:rFonts w:ascii="Times New Roman" w:hAnsi="Times New Roman" w:cs="Times New Roman"/>
          <w:i/>
          <w:sz w:val="24"/>
          <w:szCs w:val="24"/>
        </w:rPr>
        <w:t xml:space="preserve">, ktoré sú súčasťou tohto projektu </w:t>
      </w:r>
      <w:r w:rsidR="00F002BC">
        <w:rPr>
          <w:rFonts w:ascii="Times New Roman" w:hAnsi="Times New Roman" w:cs="Times New Roman"/>
          <w:i/>
          <w:sz w:val="24"/>
          <w:szCs w:val="24"/>
        </w:rPr>
        <w:t>bude realizované nasledovne:</w:t>
      </w:r>
    </w:p>
    <w:tbl>
      <w:tblPr>
        <w:tblW w:w="10173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1134"/>
        <w:gridCol w:w="2518"/>
        <w:gridCol w:w="3260"/>
      </w:tblGrid>
      <w:tr w:rsidR="00C51825" w:rsidRPr="00B862C9" w:rsidTr="006B5AF1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B862C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B862C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Názov objektu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Označenie svetleného rozvádzača</w:t>
            </w:r>
          </w:p>
        </w:tc>
        <w:tc>
          <w:tcPr>
            <w:tcW w:w="25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Osadenie svetelného rozvádzača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Spôsob uzemnenia</w:t>
            </w:r>
          </w:p>
        </w:tc>
      </w:tr>
      <w:tr w:rsidR="00C51825" w:rsidRPr="00B862C9" w:rsidTr="006B5AF1">
        <w:trPr>
          <w:trHeight w:val="315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5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</w:p>
        </w:tc>
      </w:tr>
      <w:tr w:rsidR="00C51825" w:rsidRPr="00B862C9" w:rsidTr="006B5AF1">
        <w:trPr>
          <w:trHeight w:val="97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OPRAVA LOK SKRIN (</w:t>
            </w:r>
            <w:r w:rsidRPr="00B862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Objekt 1020 – VIII. loď</w:t>
            </w:r>
            <w:r w:rsidRPr="00B862C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RSDA101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Nahradenie pôvodného svetleného rozvádzača novým svet. rozvádzačom na pôvodnom mie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te inštalácie.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Pripojenia svetelného rozvádzača na hl. uzemňovaciu sústavu budovy v mieste pripojenie pôvodného svetelného rozvádzača. </w:t>
            </w:r>
          </w:p>
        </w:tc>
      </w:tr>
      <w:tr w:rsidR="00C51825" w:rsidRPr="00B862C9" w:rsidTr="006B5AF1">
        <w:trPr>
          <w:trHeight w:val="73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OPRAVA LOK SKRIN (</w:t>
            </w:r>
            <w:r w:rsidRPr="00B862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Objekt 1020 – XIII. loď</w:t>
            </w:r>
            <w:r w:rsidRPr="00B862C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RSDA102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Osadenie nového svetelného ro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zvádzača na novom mieste.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Pripojenie nového svetelného rozvádzača na hl. uzemňovaciu sústavu v Rozvodni striekacích boxov haly 1020 XIII. loď. </w:t>
            </w:r>
          </w:p>
        </w:tc>
      </w:tr>
      <w:tr w:rsidR="00C51825" w:rsidRPr="00B862C9" w:rsidTr="006B5AF1">
        <w:trPr>
          <w:trHeight w:val="121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OPRAVA LOK SKRIN (</w:t>
            </w:r>
            <w:r w:rsidRPr="00B862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Prístavba objektu 1020 - koľaj č. 60</w:t>
            </w:r>
            <w:r w:rsidRPr="00B862C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RSDA103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Osadenie nového svetelného rozvádzača na novom mieste v tesnej blízkosti rozvádzač RS101.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B862C9" w:rsidP="00F6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Pripojenie nového svetelného rozvádzača na hl. uzemňovaciu sústavu budovy, ktorej uzemňovací pás je uložený v káblovom žľabe, na ktorý je pripojené aj uzemnenie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svetelného rozvádz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ača RS101.</w:t>
            </w:r>
          </w:p>
        </w:tc>
      </w:tr>
      <w:tr w:rsidR="00C51825" w:rsidRPr="00B862C9" w:rsidTr="006B5AF1">
        <w:trPr>
          <w:trHeight w:val="97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KOVÁČŇA (</w:t>
            </w:r>
            <w:proofErr w:type="spellStart"/>
            <w:r w:rsidRPr="00B862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Rezáreň</w:t>
            </w:r>
            <w:proofErr w:type="spellEnd"/>
            <w:r w:rsidRPr="00B862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a Kováčňa</w:t>
            </w:r>
            <w:r w:rsidRPr="00B862C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RSDA104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Osadenie nového svetelného ro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zvádzača na novom mieste.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Pripojenie nového svetelného rozvádzača na hl. uzemňovaciu sústavu budovy pomocou pripojovacej svorky, cez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ktorú je spojená nosná konštrukciu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budovy s uzemňovacou sústavou.</w:t>
            </w:r>
          </w:p>
        </w:tc>
      </w:tr>
      <w:tr w:rsidR="00D552AC" w:rsidRPr="00B862C9" w:rsidTr="00094E82">
        <w:trPr>
          <w:trHeight w:val="748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2AC" w:rsidRPr="00B862C9" w:rsidRDefault="00D552AC" w:rsidP="00094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B862C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lastRenderedPageBreak/>
              <w:t>P.č</w:t>
            </w:r>
            <w:proofErr w:type="spellEnd"/>
            <w:r w:rsidRPr="00B862C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552AC" w:rsidRPr="00B862C9" w:rsidRDefault="00D552AC" w:rsidP="00094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Názov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2AC" w:rsidRPr="00B862C9" w:rsidRDefault="00D552AC" w:rsidP="00094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Označenie svetleného rozvádzača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2AC" w:rsidRPr="00B862C9" w:rsidRDefault="00D552AC" w:rsidP="00094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Osadenie svetelného rozvádzača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2AC" w:rsidRPr="00B862C9" w:rsidRDefault="00D552AC" w:rsidP="00094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k-SK"/>
              </w:rPr>
              <w:t>Spôsob uzemnenia</w:t>
            </w:r>
          </w:p>
        </w:tc>
      </w:tr>
      <w:tr w:rsidR="00C51825" w:rsidRPr="00B862C9" w:rsidTr="006B5AF1">
        <w:trPr>
          <w:trHeight w:val="97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OPRAVA ETS (</w:t>
            </w:r>
            <w:r w:rsidRPr="00B862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Objekt 1040 – impregnácia vinutí trakčných motorov</w:t>
            </w:r>
            <w:r w:rsidRPr="00B862C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RSDA105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C51825" w:rsidP="00C51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Osadenie nového svetelného ro</w:t>
            </w:r>
            <w:r w:rsidR="00B862C9"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zvádzača na novom mieste v tesnej blízkost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i</w:t>
            </w:r>
            <w:r w:rsidR="00B862C9"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rozvádzača RS403.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Pripojenie nového svetelného rozvádzača na hl. uzemňovaciu sústavu budovy,</w:t>
            </w:r>
            <w:r w:rsidR="00C5182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ktor</w:t>
            </w:r>
            <w:r w:rsidR="00C5182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ej uzemňovací pás je uložený v 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káblovom žľabe, na ktorý je pripojen</w:t>
            </w:r>
            <w:r w:rsidR="00C5182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é aj uzemnenie svetelného rozvá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</w:t>
            </w:r>
            <w:r w:rsidR="00C5182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ača RS402.</w:t>
            </w:r>
          </w:p>
        </w:tc>
      </w:tr>
      <w:tr w:rsidR="00C51825" w:rsidRPr="00B862C9" w:rsidTr="006B5AF1">
        <w:trPr>
          <w:trHeight w:val="1215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OPRAVA ETS (</w:t>
            </w:r>
            <w:r w:rsidRPr="00B862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Objekt 1040 – skúšobňa trakčných motorov</w:t>
            </w:r>
            <w:r w:rsidRPr="00B862C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RSDA106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B862C9" w:rsidP="00C51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Osadenie nového svetelného rozvádzača na novom mieste.  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CA2A6D" w:rsidP="00F6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Pripojenie nového svetelného rozvádzača na hl. uzemňovaciu sústavu budovy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pripojením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PE hl. prívodu nového rozvádzača 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na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uzemňovaciu sústavu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za pomoci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rozvádzač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</w:t>
            </w:r>
            <w:r w:rsidR="00235900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040 + RS, IS</w:t>
            </w:r>
            <w:r w:rsidR="00F62F4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</w:p>
        </w:tc>
      </w:tr>
      <w:tr w:rsidR="00C51825" w:rsidRPr="00B862C9" w:rsidTr="006B5AF1">
        <w:trPr>
          <w:trHeight w:val="97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KOMBINAT (</w:t>
            </w:r>
            <w:r w:rsidRPr="00B862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Objekt 1080 –  Váha a </w:t>
            </w:r>
            <w:proofErr w:type="spellStart"/>
            <w:r w:rsidRPr="00B862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Myčka</w:t>
            </w:r>
            <w:proofErr w:type="spellEnd"/>
            <w:r w:rsidRPr="00B862C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RSDA1080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Jestvujúci rozvádzač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4B7AB8" w:rsidP="00F6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Pripojenie nového svetelného rozvádzača na hl. uzemňovaciu sústavu budovy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pripojením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PE hl. prívodu nového rozvádzača 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na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uzemňovaciu sústavu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za pomoci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rozvádzač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a 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RM43</w:t>
            </w:r>
            <w:r w:rsidR="00F62F4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C51825" w:rsidRPr="00B862C9" w:rsidTr="006B5AF1">
        <w:trPr>
          <w:trHeight w:val="73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KOLOVKA (</w:t>
            </w:r>
            <w:r w:rsidRPr="00B862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Sklad PS3 a Regeneračné PS3</w:t>
            </w:r>
            <w:r w:rsidRPr="00B862C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RSDA107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B862C9" w:rsidP="00C51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Osadenie nového svetelného rozvádzača na novom mieste. 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Pripojenie nového svetelného rozvádzača na hl. uzemňovaciu sústavu budovy za pomoci pripojenia sa na stĺp žeriavovej dráhy objektu. </w:t>
            </w:r>
          </w:p>
        </w:tc>
      </w:tr>
      <w:tr w:rsidR="00C51825" w:rsidRPr="00B862C9" w:rsidTr="006B5AF1">
        <w:trPr>
          <w:trHeight w:val="735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16.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VOZOVKA  (</w:t>
            </w:r>
            <w:r w:rsidRPr="002D3FA3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sk-SK"/>
              </w:rPr>
              <w:t xml:space="preserve">Hala V1, Skúšobňa V1 </w:t>
            </w:r>
            <w:r w:rsidRPr="002D3FA3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a</w:t>
            </w:r>
            <w:r w:rsidRPr="002D3FA3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D3FA3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sk-SK"/>
              </w:rPr>
              <w:t>Upás</w:t>
            </w:r>
            <w:proofErr w:type="spellEnd"/>
            <w:r w:rsidRPr="00B862C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RSDA108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C51825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Osadenie nového svetelného ro</w:t>
            </w:r>
            <w:r w:rsidR="00B862C9" w:rsidRPr="00B862C9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zvádzača na novom mieste v tesnej blízkosti rozvádzača RH3.  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Pripojenie nového svetelného rozvádzača na hl. uzemňovaciu sústavu budovy, na ktorú </w:t>
            </w:r>
            <w:r w:rsidR="00C5182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 pripojené aj uzemnenie rozvá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</w:t>
            </w:r>
            <w:r w:rsidR="00C5182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ača RH3</w:t>
            </w:r>
          </w:p>
        </w:tc>
      </w:tr>
      <w:tr w:rsidR="00C51825" w:rsidRPr="00B862C9" w:rsidTr="006B5AF1">
        <w:trPr>
          <w:trHeight w:val="735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RSDA109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C51825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Osadenie nového svetelného ro</w:t>
            </w:r>
            <w:r w:rsidR="00B862C9" w:rsidRPr="00B862C9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zvádzača na novom mieste v tesnej blízkosti rozvádzača RH3.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B862C9" w:rsidP="00C51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Pripojenie nového svetelného rozvádzača na hl. uzemňovaciu sústavu budovy, na ktorú je pripojené aj uzemnenie rozvád</w:t>
            </w:r>
            <w:r w:rsidR="00C5182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ača RH3</w:t>
            </w:r>
          </w:p>
        </w:tc>
      </w:tr>
      <w:tr w:rsidR="00C51825" w:rsidRPr="00B862C9" w:rsidTr="006B5AF1">
        <w:trPr>
          <w:trHeight w:val="735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RSDA110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C51825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Osadenie nového svetelného ro</w:t>
            </w:r>
            <w:r w:rsidR="00B862C9"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zvádzača na novom mieste.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B862C9" w:rsidP="00C51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Pripojenie nového svetelného rozvádzača na hl. uzemňovaciu sústavu cez nosnú konštru</w:t>
            </w:r>
            <w:r w:rsidR="00C5182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ciu budovy (nosný stĺp).</w:t>
            </w:r>
          </w:p>
        </w:tc>
      </w:tr>
      <w:tr w:rsidR="00C51825" w:rsidRPr="00B862C9" w:rsidTr="006B5AF1">
        <w:trPr>
          <w:trHeight w:val="975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RSDA111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B862C9" w:rsidP="00C51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Osadenie nového svetelného rozvádzača na novom mieste.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655C05" w:rsidP="002A4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Pripojenie nového svetelného rozvádzača na hl. uzemňovaciu sústavu budovy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pripojením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791A1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PE hl. prívodu nového rozvádzača 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na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uzemňovaciu sústavu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za pomoci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rozvádzač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Z-RM1.</w:t>
            </w:r>
          </w:p>
        </w:tc>
      </w:tr>
      <w:tr w:rsidR="00C51825" w:rsidRPr="00B862C9" w:rsidTr="006B5AF1">
        <w:trPr>
          <w:trHeight w:val="975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2C9" w:rsidRPr="00B862C9" w:rsidRDefault="00B862C9" w:rsidP="00B862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RSDA112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B862C9" w:rsidP="00C51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Osadenie nového svetelného rozvádzača na novom mieste.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2C9" w:rsidRPr="00B862C9" w:rsidRDefault="00791A15" w:rsidP="002A4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Pripojenie nového svetelného rozvádzača na hl. uzemňovaciu sústavu budovy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pripojením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PE hl. prívodu nového rozvádzača 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na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uzemňovaciu sústavu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za pomoci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rozvádzač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</w:t>
            </w:r>
            <w:r w:rsidRPr="00B862C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Z-RM1.</w:t>
            </w:r>
          </w:p>
        </w:tc>
      </w:tr>
    </w:tbl>
    <w:p w:rsidR="00F002BC" w:rsidRDefault="00F002BC" w:rsidP="002D3FA3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D3FA3" w:rsidRDefault="002D3FA3" w:rsidP="00F002BC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Veká rozvádzačov je potrebné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ukostriť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vodičom PE s min. prierezom CY 4 mm.</w:t>
      </w:r>
    </w:p>
    <w:p w:rsidR="00F340A1" w:rsidRPr="007114D7" w:rsidRDefault="00F340A1" w:rsidP="00F340A1">
      <w:pPr>
        <w:pStyle w:val="Nadpis3"/>
        <w:numPr>
          <w:ilvl w:val="1"/>
          <w:numId w:val="3"/>
        </w:numPr>
        <w:rPr>
          <w:i/>
        </w:rPr>
      </w:pPr>
      <w:bookmarkStart w:id="30" w:name="_Toc72325672"/>
      <w:r>
        <w:rPr>
          <w:i/>
        </w:rPr>
        <w:t>Rozdelenie el. zari</w:t>
      </w:r>
      <w:r w:rsidR="00462018">
        <w:rPr>
          <w:i/>
        </w:rPr>
        <w:t>a</w:t>
      </w:r>
      <w:r>
        <w:rPr>
          <w:i/>
        </w:rPr>
        <w:t>dení</w:t>
      </w:r>
      <w:r w:rsidRPr="007114D7">
        <w:rPr>
          <w:i/>
        </w:rPr>
        <w:t>:</w:t>
      </w:r>
      <w:bookmarkEnd w:id="30"/>
    </w:p>
    <w:p w:rsidR="00F340A1" w:rsidRDefault="00F340A1" w:rsidP="00F340A1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 zmysle vyhlášky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MPSVaR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č. 508/2009 Z. z. §3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odst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 1, prílohy č. 1 časť 3, sú elektrické zariadenia zaradené do B.</w:t>
      </w:r>
    </w:p>
    <w:p w:rsidR="00F340A1" w:rsidRPr="007114D7" w:rsidRDefault="00F340A1" w:rsidP="00F340A1">
      <w:pPr>
        <w:pStyle w:val="Nadpis3"/>
        <w:numPr>
          <w:ilvl w:val="1"/>
          <w:numId w:val="3"/>
        </w:numPr>
        <w:rPr>
          <w:i/>
        </w:rPr>
      </w:pPr>
      <w:bookmarkStart w:id="31" w:name="_Toc72325673"/>
      <w:r>
        <w:rPr>
          <w:i/>
        </w:rPr>
        <w:lastRenderedPageBreak/>
        <w:t>Kompenzácia účinníka</w:t>
      </w:r>
      <w:bookmarkEnd w:id="31"/>
    </w:p>
    <w:p w:rsidR="00F340A1" w:rsidRPr="007114D7" w:rsidRDefault="001559D6" w:rsidP="001559D6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Keďže sa jedná o svietidlá s vysokou účinnosťou (cos φ&gt;0,97) </w:t>
      </w:r>
      <w:r w:rsidR="00B20CA4">
        <w:rPr>
          <w:rFonts w:ascii="Times New Roman" w:hAnsi="Times New Roman" w:cs="Times New Roman"/>
          <w:i/>
          <w:sz w:val="24"/>
          <w:szCs w:val="24"/>
        </w:rPr>
        <w:t xml:space="preserve">s </w:t>
      </w:r>
      <w:r>
        <w:rPr>
          <w:rFonts w:ascii="Times New Roman" w:hAnsi="Times New Roman" w:cs="Times New Roman"/>
          <w:i/>
          <w:sz w:val="24"/>
          <w:szCs w:val="24"/>
        </w:rPr>
        <w:t>kompenzáci</w:t>
      </w:r>
      <w:r w:rsidR="00B20CA4">
        <w:rPr>
          <w:rFonts w:ascii="Times New Roman" w:hAnsi="Times New Roman" w:cs="Times New Roman"/>
          <w:i/>
          <w:sz w:val="24"/>
          <w:szCs w:val="24"/>
        </w:rPr>
        <w:t>ou</w:t>
      </w:r>
      <w:r>
        <w:rPr>
          <w:rFonts w:ascii="Times New Roman" w:hAnsi="Times New Roman" w:cs="Times New Roman"/>
          <w:i/>
          <w:sz w:val="24"/>
          <w:szCs w:val="24"/>
        </w:rPr>
        <w:t xml:space="preserve"> účinníka sa ne</w:t>
      </w:r>
      <w:r w:rsidR="00B20CA4">
        <w:rPr>
          <w:rFonts w:ascii="Times New Roman" w:hAnsi="Times New Roman" w:cs="Times New Roman"/>
          <w:i/>
          <w:sz w:val="24"/>
          <w:szCs w:val="24"/>
        </w:rPr>
        <w:t>uvažuje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C529E0" w:rsidRPr="007114D7" w:rsidRDefault="00C529E0" w:rsidP="00C529E0">
      <w:pPr>
        <w:pStyle w:val="Nadpis3"/>
        <w:numPr>
          <w:ilvl w:val="1"/>
          <w:numId w:val="3"/>
        </w:numPr>
        <w:rPr>
          <w:i/>
        </w:rPr>
      </w:pPr>
      <w:bookmarkStart w:id="32" w:name="_Toc72325674"/>
      <w:r w:rsidRPr="007114D7">
        <w:rPr>
          <w:i/>
        </w:rPr>
        <w:t>Výber a inštalácia elektrických rozvodov</w:t>
      </w:r>
      <w:bookmarkEnd w:id="32"/>
    </w:p>
    <w:p w:rsidR="00C529E0" w:rsidRPr="007114D7" w:rsidRDefault="00BB3955" w:rsidP="009D1BDA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</w:t>
      </w:r>
      <w:r w:rsidR="00C529E0" w:rsidRPr="007114D7">
        <w:rPr>
          <w:rFonts w:ascii="Times New Roman" w:hAnsi="Times New Roman" w:cs="Times New Roman"/>
          <w:i/>
          <w:sz w:val="24"/>
          <w:szCs w:val="24"/>
        </w:rPr>
        <w:t>usí</w:t>
      </w:r>
      <w:r>
        <w:rPr>
          <w:rFonts w:ascii="Times New Roman" w:hAnsi="Times New Roman" w:cs="Times New Roman"/>
          <w:i/>
          <w:sz w:val="24"/>
          <w:szCs w:val="24"/>
        </w:rPr>
        <w:t xml:space="preserve"> sa</w:t>
      </w:r>
      <w:r w:rsidR="00C529E0" w:rsidRPr="007114D7">
        <w:rPr>
          <w:rFonts w:ascii="Times New Roman" w:hAnsi="Times New Roman" w:cs="Times New Roman"/>
          <w:i/>
          <w:sz w:val="24"/>
          <w:szCs w:val="24"/>
        </w:rPr>
        <w:t xml:space="preserve"> vykonať tak, aby sa v priebehu inštalácie, používania a údržby zabránilo poškodeniu plášťa a izolácie káblov, izolovaných vodičov a ich zakončení. Polomer ohybov káblov musí byť taký, aby nespôsobil poškodenie vodičov a izolácie. Všetky inštalačné </w:t>
      </w:r>
      <w:proofErr w:type="spellStart"/>
      <w:r w:rsidR="00C529E0" w:rsidRPr="007114D7">
        <w:rPr>
          <w:rFonts w:ascii="Times New Roman" w:hAnsi="Times New Roman" w:cs="Times New Roman"/>
          <w:i/>
          <w:sz w:val="24"/>
          <w:szCs w:val="24"/>
        </w:rPr>
        <w:t>krabic</w:t>
      </w:r>
      <w:r w:rsidR="000C5CF6">
        <w:rPr>
          <w:rFonts w:ascii="Times New Roman" w:hAnsi="Times New Roman" w:cs="Times New Roman"/>
          <w:i/>
          <w:sz w:val="24"/>
          <w:szCs w:val="24"/>
        </w:rPr>
        <w:t>e</w:t>
      </w:r>
      <w:proofErr w:type="spellEnd"/>
      <w:r w:rsidR="00C529E0" w:rsidRPr="007114D7">
        <w:rPr>
          <w:rFonts w:ascii="Times New Roman" w:hAnsi="Times New Roman" w:cs="Times New Roman"/>
          <w:i/>
          <w:sz w:val="24"/>
          <w:szCs w:val="24"/>
        </w:rPr>
        <w:t xml:space="preserve"> budú osadené tak, aby boli v prípade potreby voľne prístupné. </w:t>
      </w:r>
    </w:p>
    <w:p w:rsidR="00C529E0" w:rsidRPr="007114D7" w:rsidRDefault="00C529E0" w:rsidP="00C529E0">
      <w:pPr>
        <w:pStyle w:val="Nadpis2"/>
        <w:numPr>
          <w:ilvl w:val="0"/>
          <w:numId w:val="3"/>
        </w:numPr>
        <w:rPr>
          <w:i/>
        </w:rPr>
      </w:pPr>
      <w:bookmarkStart w:id="33" w:name="_Toc72325675"/>
      <w:r w:rsidRPr="007114D7">
        <w:rPr>
          <w:i/>
        </w:rPr>
        <w:t>Bezpečnosť a ochrana zdravia:</w:t>
      </w:r>
      <w:bookmarkEnd w:id="33"/>
    </w:p>
    <w:p w:rsidR="00C529E0" w:rsidRPr="007114D7" w:rsidRDefault="00C529E0" w:rsidP="009B06A0">
      <w:pPr>
        <w:pStyle w:val="Nadpis3"/>
        <w:numPr>
          <w:ilvl w:val="1"/>
          <w:numId w:val="3"/>
        </w:numPr>
        <w:rPr>
          <w:i/>
        </w:rPr>
      </w:pPr>
      <w:bookmarkStart w:id="34" w:name="_Toc72325676"/>
      <w:r w:rsidRPr="007114D7">
        <w:rPr>
          <w:i/>
        </w:rPr>
        <w:t>Všeobecné predpisy:</w:t>
      </w:r>
      <w:bookmarkEnd w:id="34"/>
    </w:p>
    <w:p w:rsidR="00C529E0" w:rsidRPr="007114D7" w:rsidRDefault="00C529E0" w:rsidP="00D26A24">
      <w:pPr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Vykonávateľ montážnych a demontážnych prác je povinný dodržiavať vyhl. 374/1990 Zb. o bezpečnosti práce a technických zariadení pri stavebných prácach. </w:t>
      </w:r>
    </w:p>
    <w:p w:rsidR="009B06A0" w:rsidRPr="007114D7" w:rsidRDefault="009B06A0" w:rsidP="00D26A24">
      <w:pPr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Pri používaní </w:t>
      </w:r>
      <w:r w:rsidR="00F01C4F">
        <w:rPr>
          <w:rFonts w:ascii="Times New Roman" w:hAnsi="Times New Roman" w:cs="Times New Roman"/>
          <w:i/>
          <w:sz w:val="24"/>
          <w:szCs w:val="24"/>
        </w:rPr>
        <w:t>určených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 technických zariadení je potrené dodržiavať vyhl. Č. </w:t>
      </w:r>
      <w:r w:rsidR="002A6A9F">
        <w:rPr>
          <w:rFonts w:ascii="Times New Roman" w:hAnsi="Times New Roman" w:cs="Times New Roman"/>
          <w:i/>
          <w:sz w:val="24"/>
          <w:szCs w:val="24"/>
        </w:rPr>
        <w:t xml:space="preserve">205/2010 </w:t>
      </w:r>
      <w:r w:rsidR="007B77D9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="002A6A9F">
        <w:rPr>
          <w:rFonts w:ascii="Times New Roman" w:hAnsi="Times New Roman" w:cs="Times New Roman"/>
          <w:i/>
          <w:sz w:val="24"/>
          <w:szCs w:val="24"/>
        </w:rPr>
        <w:t>Z. z</w:t>
      </w:r>
      <w:r w:rsidRPr="007114D7">
        <w:rPr>
          <w:rFonts w:ascii="Times New Roman" w:hAnsi="Times New Roman" w:cs="Times New Roman"/>
          <w:i/>
          <w:sz w:val="24"/>
          <w:szCs w:val="24"/>
        </w:rPr>
        <w:t>.</w:t>
      </w:r>
    </w:p>
    <w:p w:rsidR="009B06A0" w:rsidRPr="007114D7" w:rsidRDefault="009B06A0" w:rsidP="00D26A24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Pracovné prostriedky stavy a ich súčasti je možné uviesť do prevádzky podľa zákona</w:t>
      </w:r>
      <w:r w:rsidR="002A6A9F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 č. 124/2006 Z. z. v znení neskorších predpisov. </w:t>
      </w:r>
    </w:p>
    <w:p w:rsidR="002A6A9F" w:rsidRDefault="009B06A0" w:rsidP="00D26A24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Ďalšie predpis</w:t>
      </w:r>
      <w:r w:rsidR="00F95ECD">
        <w:rPr>
          <w:rFonts w:ascii="Times New Roman" w:hAnsi="Times New Roman" w:cs="Times New Roman"/>
          <w:i/>
          <w:sz w:val="24"/>
          <w:szCs w:val="24"/>
        </w:rPr>
        <w:t xml:space="preserve">y: </w:t>
      </w:r>
    </w:p>
    <w:p w:rsidR="009B06A0" w:rsidRPr="002A6A9F" w:rsidRDefault="00F95ECD" w:rsidP="002A6A9F">
      <w:pPr>
        <w:pStyle w:val="Odsekzoznamu"/>
        <w:numPr>
          <w:ilvl w:val="0"/>
          <w:numId w:val="3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A6A9F">
        <w:rPr>
          <w:rFonts w:ascii="Times New Roman" w:hAnsi="Times New Roman" w:cs="Times New Roman"/>
          <w:i/>
          <w:sz w:val="24"/>
          <w:szCs w:val="24"/>
        </w:rPr>
        <w:t>nariadenia vlády č. 391/2006</w:t>
      </w:r>
      <w:r w:rsidR="009B06A0" w:rsidRPr="002A6A9F">
        <w:rPr>
          <w:rFonts w:ascii="Times New Roman" w:hAnsi="Times New Roman" w:cs="Times New Roman"/>
          <w:i/>
          <w:sz w:val="24"/>
          <w:szCs w:val="24"/>
        </w:rPr>
        <w:t xml:space="preserve"> Z. z. o minimálnych bezpečnostných</w:t>
      </w:r>
      <w:r w:rsidR="00023790" w:rsidRPr="002A6A9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B06A0" w:rsidRPr="002A6A9F">
        <w:rPr>
          <w:rFonts w:ascii="Times New Roman" w:hAnsi="Times New Roman" w:cs="Times New Roman"/>
          <w:i/>
          <w:sz w:val="24"/>
          <w:szCs w:val="24"/>
        </w:rPr>
        <w:t>a zdravotných požiadavkách na pracovisko</w:t>
      </w:r>
      <w:r w:rsidR="00C23204">
        <w:rPr>
          <w:rFonts w:ascii="Times New Roman" w:hAnsi="Times New Roman" w:cs="Times New Roman"/>
          <w:i/>
          <w:sz w:val="24"/>
          <w:szCs w:val="24"/>
        </w:rPr>
        <w:t>.</w:t>
      </w:r>
      <w:r w:rsidR="009B06A0" w:rsidRPr="002A6A9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B06A0" w:rsidRPr="007114D7" w:rsidRDefault="009B06A0" w:rsidP="00D26A24">
      <w:pPr>
        <w:pStyle w:val="Odsekzoznamu"/>
        <w:numPr>
          <w:ilvl w:val="0"/>
          <w:numId w:val="3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Nar</w:t>
      </w:r>
      <w:r w:rsidR="001762EA" w:rsidRPr="007114D7">
        <w:rPr>
          <w:rFonts w:ascii="Times New Roman" w:hAnsi="Times New Roman" w:cs="Times New Roman"/>
          <w:i/>
          <w:sz w:val="24"/>
          <w:szCs w:val="24"/>
        </w:rPr>
        <w:t>iadenie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 vlády č. 392/2006 Z. z. o minimálnych bezpečnostných a zdravotných požiadavkách p</w:t>
      </w:r>
      <w:r w:rsidR="00213524">
        <w:rPr>
          <w:rFonts w:ascii="Times New Roman" w:hAnsi="Times New Roman" w:cs="Times New Roman"/>
          <w:i/>
          <w:sz w:val="24"/>
          <w:szCs w:val="24"/>
        </w:rPr>
        <w:t>ri používaní prac. prostriedkov</w:t>
      </w:r>
      <w:r w:rsidRPr="007114D7">
        <w:rPr>
          <w:rFonts w:ascii="Times New Roman" w:hAnsi="Times New Roman" w:cs="Times New Roman"/>
          <w:i/>
          <w:sz w:val="24"/>
          <w:szCs w:val="24"/>
        </w:rPr>
        <w:t>.</w:t>
      </w:r>
    </w:p>
    <w:p w:rsidR="009B06A0" w:rsidRPr="007114D7" w:rsidRDefault="001762EA" w:rsidP="00D26A24">
      <w:pPr>
        <w:pStyle w:val="Odsekzoznamu"/>
        <w:numPr>
          <w:ilvl w:val="0"/>
          <w:numId w:val="3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Nariadenie</w:t>
      </w:r>
      <w:r w:rsidR="009B06A0" w:rsidRPr="007114D7">
        <w:rPr>
          <w:rFonts w:ascii="Times New Roman" w:hAnsi="Times New Roman" w:cs="Times New Roman"/>
          <w:i/>
          <w:sz w:val="24"/>
          <w:szCs w:val="24"/>
        </w:rPr>
        <w:t xml:space="preserve"> vlády č. 395/2006 Z. z. o podmienkach poskytovanie OOPP</w:t>
      </w:r>
    </w:p>
    <w:p w:rsidR="009B06A0" w:rsidRPr="007114D7" w:rsidRDefault="001762EA" w:rsidP="00D26A24">
      <w:pPr>
        <w:pStyle w:val="Odsekzoznamu"/>
        <w:numPr>
          <w:ilvl w:val="0"/>
          <w:numId w:val="3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Nariadenie</w:t>
      </w:r>
      <w:r w:rsidR="009B06A0" w:rsidRPr="007114D7">
        <w:rPr>
          <w:rFonts w:ascii="Times New Roman" w:hAnsi="Times New Roman" w:cs="Times New Roman"/>
          <w:i/>
          <w:sz w:val="24"/>
          <w:szCs w:val="24"/>
        </w:rPr>
        <w:t xml:space="preserve"> vlády č. 396/2006 Z. z. o minimálnych bezpečnostných a zdravotných požiadavkách na stavenisko</w:t>
      </w:r>
      <w:r w:rsidR="00C23204">
        <w:rPr>
          <w:rFonts w:ascii="Times New Roman" w:hAnsi="Times New Roman" w:cs="Times New Roman"/>
          <w:i/>
          <w:sz w:val="24"/>
          <w:szCs w:val="24"/>
        </w:rPr>
        <w:t>.</w:t>
      </w:r>
    </w:p>
    <w:p w:rsidR="009B06A0" w:rsidRPr="007114D7" w:rsidRDefault="00E74F2D" w:rsidP="00D26A24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Rizikové vplyvy ohrozenia b</w:t>
      </w:r>
      <w:r w:rsidR="009B06A0" w:rsidRPr="007114D7">
        <w:rPr>
          <w:rFonts w:ascii="Times New Roman" w:hAnsi="Times New Roman" w:cs="Times New Roman"/>
          <w:i/>
          <w:sz w:val="24"/>
          <w:szCs w:val="24"/>
        </w:rPr>
        <w:t>ezpečnosti práce a zdravia pracovníkov stavby je možné eliminovať pravidelnou prevenciou – školenia z vyhlášok a kontrolou používani</w:t>
      </w:r>
      <w:r w:rsidR="00D60AAA">
        <w:rPr>
          <w:rFonts w:ascii="Times New Roman" w:hAnsi="Times New Roman" w:cs="Times New Roman"/>
          <w:i/>
          <w:sz w:val="24"/>
          <w:szCs w:val="24"/>
        </w:rPr>
        <w:t>a</w:t>
      </w:r>
      <w:r w:rsidR="009B06A0" w:rsidRPr="007114D7">
        <w:rPr>
          <w:rFonts w:ascii="Times New Roman" w:hAnsi="Times New Roman" w:cs="Times New Roman"/>
          <w:i/>
          <w:sz w:val="24"/>
          <w:szCs w:val="24"/>
        </w:rPr>
        <w:t xml:space="preserve"> OOPP určených na jednotlivé činnosti. </w:t>
      </w:r>
    </w:p>
    <w:p w:rsidR="009B06A0" w:rsidRPr="007114D7" w:rsidRDefault="00E74F2D" w:rsidP="00E74F2D">
      <w:pPr>
        <w:pStyle w:val="Nadpis3"/>
        <w:numPr>
          <w:ilvl w:val="1"/>
          <w:numId w:val="3"/>
        </w:numPr>
        <w:rPr>
          <w:i/>
        </w:rPr>
      </w:pPr>
      <w:bookmarkStart w:id="35" w:name="_Toc72325677"/>
      <w:r w:rsidRPr="007114D7">
        <w:rPr>
          <w:i/>
        </w:rPr>
        <w:t>Vyhodnotenie zostatkových nebezpečenstiev:</w:t>
      </w:r>
      <w:bookmarkEnd w:id="35"/>
    </w:p>
    <w:p w:rsidR="009B06A0" w:rsidRPr="007114D7" w:rsidRDefault="00E74F2D" w:rsidP="002A708D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Požiadavky na zaistenie bezpečnosti a ochrany zdravia pri práci sú spracované v súlade </w:t>
      </w:r>
      <w:r w:rsidR="00C23204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s § 4 zákona 124/2006 Z. z. v znení neskorší zákonov. </w:t>
      </w:r>
    </w:p>
    <w:p w:rsidR="002046AF" w:rsidRPr="007114D7" w:rsidRDefault="002B6088" w:rsidP="002A708D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Elektroinštalačný materiál a elektrické zariadenia musia byť posudzované podľa zákona NR SR č. 264/199 Z. z. a podľa novely č. 436/2001 Z. z. o technických požiadavkách na výrobky a o posudzovaní zhody. Na každý elektroinštalačný výrobok a zariadenie musí byť od dodávateľa elektroinštalácie vydané vyhlásenie o zhode. Vyhlásenie o zhode na predmetný elektroinštalačný výrobok tento výrobok oprávňuje používať za obvyklého prevád</w:t>
      </w:r>
      <w:r w:rsidR="002046AF" w:rsidRPr="007114D7">
        <w:rPr>
          <w:rFonts w:ascii="Times New Roman" w:hAnsi="Times New Roman" w:cs="Times New Roman"/>
          <w:i/>
          <w:sz w:val="24"/>
          <w:szCs w:val="24"/>
        </w:rPr>
        <w:t xml:space="preserve">zkového </w:t>
      </w:r>
      <w:r w:rsidR="002046AF" w:rsidRPr="007114D7">
        <w:rPr>
          <w:rFonts w:ascii="Times New Roman" w:hAnsi="Times New Roman" w:cs="Times New Roman"/>
          <w:i/>
          <w:sz w:val="24"/>
          <w:szCs w:val="24"/>
        </w:rPr>
        <w:lastRenderedPageBreak/>
        <w:t>stavu bez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 vplyvu na poškodenie zdravia človeka, poškodenie majetku a životného prostredia</w:t>
      </w:r>
      <w:r w:rsidR="002046AF" w:rsidRPr="007114D7">
        <w:rPr>
          <w:rFonts w:ascii="Times New Roman" w:hAnsi="Times New Roman" w:cs="Times New Roman"/>
          <w:i/>
          <w:sz w:val="24"/>
          <w:szCs w:val="24"/>
        </w:rPr>
        <w:t>. Po ukončení elektroinštalačných prác a po odovzdaní správy z odborne</w:t>
      </w:r>
      <w:r w:rsidR="00C23204">
        <w:rPr>
          <w:rFonts w:ascii="Times New Roman" w:hAnsi="Times New Roman" w:cs="Times New Roman"/>
          <w:i/>
          <w:sz w:val="24"/>
          <w:szCs w:val="24"/>
        </w:rPr>
        <w:t>j prehliadky a</w:t>
      </w:r>
      <w:r w:rsidR="009A4F94">
        <w:rPr>
          <w:rFonts w:ascii="Times New Roman" w:hAnsi="Times New Roman" w:cs="Times New Roman"/>
          <w:i/>
          <w:sz w:val="24"/>
          <w:szCs w:val="24"/>
        </w:rPr>
        <w:t> </w:t>
      </w:r>
      <w:r w:rsidR="002046AF" w:rsidRPr="007114D7">
        <w:rPr>
          <w:rFonts w:ascii="Times New Roman" w:hAnsi="Times New Roman" w:cs="Times New Roman"/>
          <w:i/>
          <w:sz w:val="24"/>
          <w:szCs w:val="24"/>
        </w:rPr>
        <w:t>skúšk</w:t>
      </w:r>
      <w:r w:rsidR="00C23204">
        <w:rPr>
          <w:rFonts w:ascii="Times New Roman" w:hAnsi="Times New Roman" w:cs="Times New Roman"/>
          <w:i/>
          <w:sz w:val="24"/>
          <w:szCs w:val="24"/>
        </w:rPr>
        <w:t>y</w:t>
      </w:r>
      <w:r w:rsidR="009A4F94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C23204">
        <w:rPr>
          <w:rFonts w:ascii="Times New Roman" w:hAnsi="Times New Roman" w:cs="Times New Roman"/>
          <w:i/>
          <w:sz w:val="24"/>
          <w:szCs w:val="24"/>
        </w:rPr>
        <w:t xml:space="preserve"> a </w:t>
      </w:r>
      <w:r w:rsidR="002046AF" w:rsidRPr="007114D7">
        <w:rPr>
          <w:rFonts w:ascii="Times New Roman" w:hAnsi="Times New Roman" w:cs="Times New Roman"/>
          <w:i/>
          <w:sz w:val="24"/>
          <w:szCs w:val="24"/>
        </w:rPr>
        <w:t>projektu skutočného vyhotovenia, je poverený pracovník povinný používateľov elektroinštalácie a elektrických zariadení poučiť o ohrozeniach od elektroinštalácie a od elektrických zariadení a ohrozeniach inými zariadeniami. Oboznámiť o parametroch rizika pre každé identifikované ohrozenie. Definovať závažnosť predvídateľného ohrozenia s ohľadom na objekt ohrozenia (osoby, majetok, prostriedo</w:t>
      </w:r>
      <w:r w:rsidR="0059712D">
        <w:rPr>
          <w:rFonts w:ascii="Times New Roman" w:hAnsi="Times New Roman" w:cs="Times New Roman"/>
          <w:i/>
          <w:sz w:val="24"/>
          <w:szCs w:val="24"/>
        </w:rPr>
        <w:t>k), závažnosť možného ohrozenia</w:t>
      </w:r>
      <w:r w:rsidR="002046AF" w:rsidRPr="007114D7">
        <w:rPr>
          <w:rFonts w:ascii="Times New Roman" w:hAnsi="Times New Roman" w:cs="Times New Roman"/>
          <w:i/>
          <w:sz w:val="24"/>
          <w:szCs w:val="24"/>
        </w:rPr>
        <w:t xml:space="preserve">, rozsah možného ohrozenia a pravdepodobnosť vzniku ohrozenia. Z predmetného poučenia je potrebné urobiť zápis zúčastnených. </w:t>
      </w:r>
    </w:p>
    <w:p w:rsidR="001D0969" w:rsidRPr="007114D7" w:rsidRDefault="00145D5F" w:rsidP="002A708D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Elektroinštalačné výrobky a zariadenia sa môžu používať (prevádzkovať) iba podľa prevádzkových a pracovných podmienok, pre ktoré boli konštruované 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>a vyrobené. Ak elektrické zariadenia budú uvádzané do prevádzky po častiach</w:t>
      </w:r>
      <w:r w:rsidR="000269E7">
        <w:rPr>
          <w:rFonts w:ascii="Times New Roman" w:hAnsi="Times New Roman" w:cs="Times New Roman"/>
          <w:i/>
          <w:sz w:val="24"/>
          <w:szCs w:val="24"/>
        </w:rPr>
        <w:t>,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 xml:space="preserve"> musia byť ich nehotové časti spoľahlivo odpojené a zabezpečené proti nežiaducemu zapojeniu.</w:t>
      </w:r>
      <w:r w:rsidR="00122F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>Elektrické inštalácie a zariadenia na verejne prístu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p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>ných miestach, musia byť vybavené výstra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žn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>ou značkou upozorňujúcou na neb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e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>zpeč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e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>nstvo úra</w:t>
      </w:r>
      <w:r w:rsidR="00377F94">
        <w:rPr>
          <w:rFonts w:ascii="Times New Roman" w:hAnsi="Times New Roman" w:cs="Times New Roman"/>
          <w:i/>
          <w:sz w:val="24"/>
          <w:szCs w:val="24"/>
        </w:rPr>
        <w:t>zu elektrickým prúdom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>, alebo označené na kryte bleskom červe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nej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 xml:space="preserve"> farby. Pohyblivé a poddajné prívody sa musia klásť a používať tak, aby neboli poškodené vysunutím zo svori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ek,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 xml:space="preserve"> alebo skrútením žíl. Pri používaní </w:t>
      </w:r>
      <w:proofErr w:type="spellStart"/>
      <w:r w:rsidR="00CD00A6" w:rsidRPr="007114D7">
        <w:rPr>
          <w:rFonts w:ascii="Times New Roman" w:hAnsi="Times New Roman" w:cs="Times New Roman"/>
          <w:i/>
          <w:sz w:val="24"/>
          <w:szCs w:val="24"/>
        </w:rPr>
        <w:t>rozpájateľných</w:t>
      </w:r>
      <w:proofErr w:type="spellEnd"/>
      <w:r w:rsidR="00122F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spojov nesmie b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>yť v r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o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>z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poj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 xml:space="preserve">enom stave 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na kontaktoch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 xml:space="preserve"> vidlíc napätie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.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 xml:space="preserve"> El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e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>ktri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c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>ké zariadenia, kt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o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>ré sú pr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i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>p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o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>jené p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o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>hyblivým prív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odom,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 xml:space="preserve"> musia sa pri premiestňovaní odpojiť od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 xml:space="preserve"> elektrickej siete, pokiaľ nie 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>sú u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p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>r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av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>ené tak,</w:t>
      </w:r>
      <w:r w:rsidR="00122F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>že sa i pod napätím môže s nimi pohybovať.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 xml:space="preserve"> Ak emituje</w:t>
      </w:r>
      <w:r w:rsidR="00122F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>z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ar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>i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adenie</w:t>
      </w:r>
      <w:r w:rsidR="001D0969" w:rsidRPr="007114D7">
        <w:rPr>
          <w:rFonts w:ascii="Times New Roman" w:hAnsi="Times New Roman" w:cs="Times New Roman"/>
          <w:i/>
          <w:sz w:val="24"/>
          <w:szCs w:val="24"/>
        </w:rPr>
        <w:t xml:space="preserve"> nejaký druh žiarenia, treba zabezpečiť, aby používateľ, alebo pracovník obsluhy a údržby nebol vystavený nadmerne vysokej úrovni tohto žiarenia. </w:t>
      </w:r>
    </w:p>
    <w:p w:rsidR="001D0969" w:rsidRPr="007114D7" w:rsidRDefault="001D0969" w:rsidP="002A708D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Používateľ elektroinštalácie a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 </w:t>
      </w:r>
      <w:r w:rsidRPr="007114D7">
        <w:rPr>
          <w:rFonts w:ascii="Times New Roman" w:hAnsi="Times New Roman" w:cs="Times New Roman"/>
          <w:i/>
          <w:sz w:val="24"/>
          <w:szCs w:val="24"/>
        </w:rPr>
        <w:t>el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e</w:t>
      </w:r>
      <w:r w:rsidRPr="007114D7">
        <w:rPr>
          <w:rFonts w:ascii="Times New Roman" w:hAnsi="Times New Roman" w:cs="Times New Roman"/>
          <w:i/>
          <w:sz w:val="24"/>
          <w:szCs w:val="24"/>
        </w:rPr>
        <w:t>k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t</w:t>
      </w:r>
      <w:r w:rsidRPr="007114D7">
        <w:rPr>
          <w:rFonts w:ascii="Times New Roman" w:hAnsi="Times New Roman" w:cs="Times New Roman"/>
          <w:i/>
          <w:sz w:val="24"/>
          <w:szCs w:val="24"/>
        </w:rPr>
        <w:t>r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ických zaria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dení – laik , môže obsluhovať 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e</w:t>
      </w:r>
      <w:r w:rsidRPr="007114D7">
        <w:rPr>
          <w:rFonts w:ascii="Times New Roman" w:hAnsi="Times New Roman" w:cs="Times New Roman"/>
          <w:i/>
          <w:sz w:val="24"/>
          <w:szCs w:val="24"/>
        </w:rPr>
        <w:t>lektrické z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a</w:t>
      </w:r>
      <w:r w:rsidRPr="007114D7">
        <w:rPr>
          <w:rFonts w:ascii="Times New Roman" w:hAnsi="Times New Roman" w:cs="Times New Roman"/>
          <w:i/>
          <w:sz w:val="24"/>
          <w:szCs w:val="24"/>
        </w:rPr>
        <w:t>ri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a</w:t>
      </w:r>
      <w:r w:rsidRPr="007114D7">
        <w:rPr>
          <w:rFonts w:ascii="Times New Roman" w:hAnsi="Times New Roman" w:cs="Times New Roman"/>
          <w:i/>
          <w:sz w:val="24"/>
          <w:szCs w:val="24"/>
        </w:rPr>
        <w:t>denia len cez ovládacie prvky, tlačidlá a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 pod.,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 ktoré sú</w:t>
      </w:r>
      <w:r w:rsidR="00122F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114D7">
        <w:rPr>
          <w:rFonts w:ascii="Times New Roman" w:hAnsi="Times New Roman" w:cs="Times New Roman"/>
          <w:i/>
          <w:sz w:val="24"/>
          <w:szCs w:val="24"/>
        </w:rPr>
        <w:t>prístupné len pre ovládanie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,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 po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dľa návodu pre</w:t>
      </w:r>
      <w:r w:rsidR="00122F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>p</w:t>
      </w:r>
      <w:r w:rsidRPr="007114D7">
        <w:rPr>
          <w:rFonts w:ascii="Times New Roman" w:hAnsi="Times New Roman" w:cs="Times New Roman"/>
          <w:i/>
          <w:sz w:val="24"/>
          <w:szCs w:val="24"/>
        </w:rPr>
        <w:t>oužívan</w:t>
      </w:r>
      <w:r w:rsidR="00CD00A6" w:rsidRPr="007114D7">
        <w:rPr>
          <w:rFonts w:ascii="Times New Roman" w:hAnsi="Times New Roman" w:cs="Times New Roman"/>
          <w:i/>
          <w:sz w:val="24"/>
          <w:szCs w:val="24"/>
        </w:rPr>
        <w:t xml:space="preserve">ie elektrického zariadenia. </w:t>
      </w:r>
    </w:p>
    <w:p w:rsidR="009B06A0" w:rsidRPr="007114D7" w:rsidRDefault="00122F57" w:rsidP="002A708D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6B3E">
        <w:rPr>
          <w:rFonts w:ascii="Times New Roman" w:hAnsi="Times New Roman" w:cs="Times New Roman"/>
          <w:i/>
          <w:sz w:val="24"/>
          <w:szCs w:val="24"/>
        </w:rPr>
        <w:t xml:space="preserve">Pre zamedzenie vzniku nebezpečenstva rizika odporúčam bez odkladu pred použitím elektrického zariadenia dôkladne sa oboznámiť s jeho </w:t>
      </w:r>
      <w:proofErr w:type="spellStart"/>
      <w:r w:rsidRPr="00BD6B3E">
        <w:rPr>
          <w:rFonts w:ascii="Times New Roman" w:hAnsi="Times New Roman" w:cs="Times New Roman"/>
          <w:i/>
          <w:sz w:val="24"/>
          <w:szCs w:val="24"/>
        </w:rPr>
        <w:t>bezpečnostno</w:t>
      </w:r>
      <w:proofErr w:type="spellEnd"/>
      <w:r w:rsidRPr="00BD6B3E">
        <w:rPr>
          <w:rFonts w:ascii="Times New Roman" w:hAnsi="Times New Roman" w:cs="Times New Roman"/>
          <w:i/>
          <w:sz w:val="24"/>
          <w:szCs w:val="24"/>
        </w:rPr>
        <w:t xml:space="preserve"> – technickým návodom na obsluhu.</w:t>
      </w:r>
    </w:p>
    <w:p w:rsidR="00CC7246" w:rsidRPr="007114D7" w:rsidRDefault="008949B3" w:rsidP="002A708D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Poruchu v prevádzkovom stave elektroinštalácie, ako aj údržbu elektroinštalácie neodporúčam odstraňovať a zabezpečovať laicky. Za obvyklého prevádzkového stavu elektroinštalácie v</w:t>
      </w:r>
      <w:r w:rsidR="00CC7246" w:rsidRPr="007114D7">
        <w:rPr>
          <w:rFonts w:ascii="Times New Roman" w:hAnsi="Times New Roman" w:cs="Times New Roman"/>
          <w:i/>
          <w:sz w:val="24"/>
          <w:szCs w:val="24"/>
        </w:rPr>
        <w:t> </w:t>
      </w:r>
      <w:r w:rsidRPr="007114D7">
        <w:rPr>
          <w:rFonts w:ascii="Times New Roman" w:hAnsi="Times New Roman" w:cs="Times New Roman"/>
          <w:i/>
          <w:sz w:val="24"/>
          <w:szCs w:val="24"/>
        </w:rPr>
        <w:t>rámci</w:t>
      </w:r>
      <w:r w:rsidR="00CC7246" w:rsidRPr="007114D7">
        <w:rPr>
          <w:rFonts w:ascii="Times New Roman" w:hAnsi="Times New Roman" w:cs="Times New Roman"/>
          <w:i/>
          <w:sz w:val="24"/>
          <w:szCs w:val="24"/>
        </w:rPr>
        <w:t xml:space="preserve"> údržby vykonanej odborníkom v elektrotechnike, odporúčam </w:t>
      </w:r>
      <w:r w:rsidR="00CC7246" w:rsidRPr="0030791D">
        <w:rPr>
          <w:rFonts w:ascii="Times New Roman" w:hAnsi="Times New Roman" w:cs="Times New Roman"/>
          <w:i/>
          <w:sz w:val="24"/>
          <w:szCs w:val="24"/>
        </w:rPr>
        <w:t>každ</w:t>
      </w:r>
      <w:r w:rsidR="00F5583B">
        <w:rPr>
          <w:rFonts w:ascii="Times New Roman" w:hAnsi="Times New Roman" w:cs="Times New Roman"/>
          <w:i/>
          <w:sz w:val="24"/>
          <w:szCs w:val="24"/>
        </w:rPr>
        <w:t>ých</w:t>
      </w:r>
      <w:r w:rsidR="00CC7246" w:rsidRPr="003079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583B">
        <w:rPr>
          <w:rFonts w:ascii="Times New Roman" w:hAnsi="Times New Roman" w:cs="Times New Roman"/>
          <w:i/>
          <w:sz w:val="24"/>
          <w:szCs w:val="24"/>
        </w:rPr>
        <w:t xml:space="preserve">5 </w:t>
      </w:r>
      <w:r w:rsidR="00CC7246" w:rsidRPr="0030791D">
        <w:rPr>
          <w:rFonts w:ascii="Times New Roman" w:hAnsi="Times New Roman" w:cs="Times New Roman"/>
          <w:i/>
          <w:sz w:val="24"/>
          <w:szCs w:val="24"/>
        </w:rPr>
        <w:t>rok</w:t>
      </w:r>
      <w:r w:rsidR="00F5583B">
        <w:rPr>
          <w:rFonts w:ascii="Times New Roman" w:hAnsi="Times New Roman" w:cs="Times New Roman"/>
          <w:i/>
          <w:sz w:val="24"/>
          <w:szCs w:val="24"/>
        </w:rPr>
        <w:t>ov</w:t>
      </w:r>
      <w:r w:rsidR="00CC7246" w:rsidRPr="007114D7">
        <w:rPr>
          <w:rFonts w:ascii="Times New Roman" w:hAnsi="Times New Roman" w:cs="Times New Roman"/>
          <w:i/>
          <w:sz w:val="24"/>
          <w:szCs w:val="24"/>
        </w:rPr>
        <w:t xml:space="preserve"> prekontrolovať skrutkové spoje s ich dotiahnutím na svorkovniciach rozvodiek, v prístrojoch, vo svietidlách a v rozvodniciach, prekontrolovať upevnenie zásuviek, spínačov, istiacich prístrojov v rozvodniciach a pod., prekontrolovať funkciu istiacich prístrojov, vyčistiť elektroinštalačné prvky zvnútra i zvonka, nahradiť nevyhovujúce časti elektrických rozvodov novými, prekontrolovať funkciu ochrán pre</w:t>
      </w:r>
      <w:r w:rsidR="00F5583B">
        <w:rPr>
          <w:rFonts w:ascii="Times New Roman" w:hAnsi="Times New Roman" w:cs="Times New Roman"/>
          <w:i/>
          <w:sz w:val="24"/>
          <w:szCs w:val="24"/>
        </w:rPr>
        <w:t>d</w:t>
      </w:r>
      <w:r w:rsidR="00CC7246" w:rsidRPr="007114D7">
        <w:rPr>
          <w:rFonts w:ascii="Times New Roman" w:hAnsi="Times New Roman" w:cs="Times New Roman"/>
          <w:i/>
          <w:sz w:val="24"/>
          <w:szCs w:val="24"/>
        </w:rPr>
        <w:t xml:space="preserve"> úrazom elektrickým prúdom, prekontrolovať stav bleskozvodu a uzemňovačov a pod.</w:t>
      </w:r>
    </w:p>
    <w:p w:rsidR="00CC7246" w:rsidRPr="00C23204" w:rsidRDefault="00CC7246" w:rsidP="00D26A24">
      <w:pPr>
        <w:ind w:firstLine="360"/>
        <w:jc w:val="both"/>
        <w:rPr>
          <w:i/>
          <w:color w:val="FF0000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lastRenderedPageBreak/>
        <w:t>Táto technická (projektová) dokumentácia elektroinštalácie je vypracovaná v súlade s bezpečnostnotechnickými požiadavkami definovanými v zákonoch, vyhláškach, smerniciach, technických normách podľa najnovšieho stavu vedy a techniky.</w:t>
      </w:r>
      <w:r w:rsidRPr="00690FC2">
        <w:rPr>
          <w:rFonts w:ascii="Times New Roman" w:hAnsi="Times New Roman" w:cs="Times New Roman"/>
          <w:i/>
          <w:sz w:val="24"/>
          <w:szCs w:val="24"/>
        </w:rPr>
        <w:t xml:space="preserve"> Hodnotenie rizika a kritériá bezpečnosti – prijateľné riziko, navrhovaná elektroinštalácia bude bezpečná, vyžaduje bežné postupy. </w:t>
      </w:r>
    </w:p>
    <w:p w:rsidR="00CC7246" w:rsidRPr="007114D7" w:rsidRDefault="00CC7246" w:rsidP="006043F4">
      <w:pPr>
        <w:pStyle w:val="Nadpis2"/>
        <w:numPr>
          <w:ilvl w:val="0"/>
          <w:numId w:val="3"/>
        </w:numPr>
        <w:rPr>
          <w:i/>
        </w:rPr>
      </w:pPr>
      <w:bookmarkStart w:id="36" w:name="_Toc72325678"/>
      <w:r w:rsidRPr="007114D7">
        <w:rPr>
          <w:b w:val="0"/>
          <w:bCs w:val="0"/>
          <w:i/>
        </w:rPr>
        <w:t>Informácie pre používateľa.</w:t>
      </w:r>
      <w:bookmarkEnd w:id="36"/>
    </w:p>
    <w:p w:rsidR="00CC7246" w:rsidRPr="007114D7" w:rsidRDefault="00CC7246" w:rsidP="002A708D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Zariadenie môže obsluhovať len osoba k tomu oprávnená, ktorá je s činnosťou zoznámená a zaškolená zodpovedajúcim spôsobom. O tomto zaškolení sa vyhotoví písomný zápis. Pre bezchybnú a bezpečnú prevádzku je potrebné rešpektovať nasledujúce body:</w:t>
      </w:r>
    </w:p>
    <w:p w:rsidR="00CC7246" w:rsidRPr="007114D7" w:rsidRDefault="00CC7246" w:rsidP="002A708D">
      <w:pPr>
        <w:pStyle w:val="Odsekzoznamu"/>
        <w:numPr>
          <w:ilvl w:val="0"/>
          <w:numId w:val="3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Neodstraňovať kryty p</w:t>
      </w:r>
      <w:r w:rsidR="00BA03E1">
        <w:rPr>
          <w:rFonts w:ascii="Times New Roman" w:hAnsi="Times New Roman" w:cs="Times New Roman"/>
          <w:i/>
          <w:sz w:val="24"/>
          <w:szCs w:val="24"/>
        </w:rPr>
        <w:t>rístrojov riadiacich jednotiek</w:t>
      </w:r>
    </w:p>
    <w:p w:rsidR="00CC7246" w:rsidRPr="007114D7" w:rsidRDefault="00CC7246" w:rsidP="002A708D">
      <w:pPr>
        <w:pStyle w:val="Odsekzoznamu"/>
        <w:numPr>
          <w:ilvl w:val="0"/>
          <w:numId w:val="3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Nepracovať na z</w:t>
      </w:r>
      <w:r w:rsidR="00CC5550">
        <w:rPr>
          <w:rFonts w:ascii="Times New Roman" w:hAnsi="Times New Roman" w:cs="Times New Roman"/>
          <w:i/>
          <w:sz w:val="24"/>
          <w:szCs w:val="24"/>
        </w:rPr>
        <w:t>ar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iadení pod napätím – možnosť úrazu el. prúdom </w:t>
      </w:r>
    </w:p>
    <w:p w:rsidR="00CC7246" w:rsidRPr="007114D7" w:rsidRDefault="00CC7246" w:rsidP="002A708D">
      <w:pPr>
        <w:pStyle w:val="Odsekzoznamu"/>
        <w:numPr>
          <w:ilvl w:val="0"/>
          <w:numId w:val="3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Priestor je potrebné udržiavať v čistote. </w:t>
      </w:r>
    </w:p>
    <w:p w:rsidR="0099748B" w:rsidRPr="007114D7" w:rsidRDefault="002B0A9F" w:rsidP="002A708D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 prípade poruchy zavolať</w:t>
      </w:r>
      <w:r w:rsidR="0099748B" w:rsidRPr="007114D7">
        <w:rPr>
          <w:rFonts w:ascii="Times New Roman" w:hAnsi="Times New Roman" w:cs="Times New Roman"/>
          <w:i/>
          <w:sz w:val="24"/>
          <w:szCs w:val="24"/>
        </w:rPr>
        <w:t xml:space="preserve"> servisného technika. Servis môže byť zabezpečený aj zmluvne. </w:t>
      </w:r>
    </w:p>
    <w:p w:rsidR="00CC7246" w:rsidRPr="007114D7" w:rsidRDefault="00CC7246" w:rsidP="002A708D">
      <w:pPr>
        <w:ind w:firstLine="360"/>
        <w:jc w:val="both"/>
        <w:rPr>
          <w:i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Realizácia </w:t>
      </w:r>
      <w:r w:rsidR="00575D1B">
        <w:rPr>
          <w:rFonts w:ascii="Times New Roman" w:hAnsi="Times New Roman" w:cs="Times New Roman"/>
          <w:i/>
          <w:sz w:val="24"/>
          <w:szCs w:val="24"/>
        </w:rPr>
        <w:t>určeného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 technického zariadenia, musí prebiehať v súlade s Vyhláškou </w:t>
      </w:r>
      <w:r w:rsidR="00575D1B">
        <w:rPr>
          <w:rFonts w:ascii="Times New Roman" w:hAnsi="Times New Roman" w:cs="Times New Roman"/>
          <w:i/>
          <w:sz w:val="24"/>
          <w:szCs w:val="24"/>
        </w:rPr>
        <w:t>205</w:t>
      </w:r>
      <w:r w:rsidRPr="007114D7">
        <w:rPr>
          <w:rFonts w:ascii="Times New Roman" w:hAnsi="Times New Roman" w:cs="Times New Roman"/>
          <w:i/>
          <w:sz w:val="24"/>
          <w:szCs w:val="24"/>
        </w:rPr>
        <w:t>/20</w:t>
      </w:r>
      <w:r w:rsidR="00575D1B">
        <w:rPr>
          <w:rFonts w:ascii="Times New Roman" w:hAnsi="Times New Roman" w:cs="Times New Roman"/>
          <w:i/>
          <w:sz w:val="24"/>
          <w:szCs w:val="24"/>
        </w:rPr>
        <w:t>10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 Z.</w:t>
      </w:r>
      <w:r w:rsidRPr="007114D7">
        <w:rPr>
          <w:i/>
        </w:rPr>
        <w:t xml:space="preserve"> z. </w:t>
      </w:r>
    </w:p>
    <w:p w:rsidR="00CC7246" w:rsidRPr="007114D7" w:rsidRDefault="00CC7246" w:rsidP="00CC7246">
      <w:pPr>
        <w:pStyle w:val="Nadpis3"/>
        <w:numPr>
          <w:ilvl w:val="1"/>
          <w:numId w:val="3"/>
        </w:numPr>
        <w:rPr>
          <w:i/>
        </w:rPr>
      </w:pPr>
      <w:bookmarkStart w:id="37" w:name="_Toc72325679"/>
      <w:r w:rsidRPr="007114D7">
        <w:rPr>
          <w:i/>
        </w:rPr>
        <w:t xml:space="preserve">§ </w:t>
      </w:r>
      <w:r w:rsidR="00ED026B">
        <w:rPr>
          <w:i/>
        </w:rPr>
        <w:t>4</w:t>
      </w:r>
      <w:r w:rsidRPr="007114D7">
        <w:rPr>
          <w:i/>
        </w:rPr>
        <w:t xml:space="preserve"> Vyhlášky </w:t>
      </w:r>
      <w:r w:rsidR="00ED026B">
        <w:rPr>
          <w:i/>
        </w:rPr>
        <w:t>205</w:t>
      </w:r>
      <w:r w:rsidRPr="007114D7">
        <w:rPr>
          <w:i/>
        </w:rPr>
        <w:t>/20</w:t>
      </w:r>
      <w:r w:rsidR="00ED026B">
        <w:rPr>
          <w:i/>
        </w:rPr>
        <w:t>10</w:t>
      </w:r>
      <w:r w:rsidRPr="007114D7">
        <w:rPr>
          <w:i/>
        </w:rPr>
        <w:t xml:space="preserve"> Z. z. – Konštrukčná technická dokumentácia</w:t>
      </w:r>
      <w:bookmarkEnd w:id="37"/>
    </w:p>
    <w:p w:rsidR="00CC7246" w:rsidRPr="007114D7" w:rsidRDefault="00FE20E4" w:rsidP="002A708D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Pre každé technické zariadenie</w:t>
      </w:r>
      <w:r w:rsidR="00CC7246" w:rsidRPr="007114D7">
        <w:rPr>
          <w:rFonts w:ascii="Times New Roman" w:hAnsi="Times New Roman" w:cs="Times New Roman"/>
          <w:i/>
          <w:sz w:val="24"/>
          <w:szCs w:val="24"/>
        </w:rPr>
        <w:t xml:space="preserve"> a jeho </w:t>
      </w:r>
      <w:r w:rsidR="00ED026B">
        <w:rPr>
          <w:rFonts w:ascii="Times New Roman" w:hAnsi="Times New Roman" w:cs="Times New Roman"/>
          <w:i/>
          <w:sz w:val="24"/>
          <w:szCs w:val="24"/>
        </w:rPr>
        <w:t>časti sa spracováva konštrukčná</w:t>
      </w:r>
      <w:r w:rsidR="00CC7246" w:rsidRPr="007114D7">
        <w:rPr>
          <w:rFonts w:ascii="Times New Roman" w:hAnsi="Times New Roman" w:cs="Times New Roman"/>
          <w:i/>
          <w:sz w:val="24"/>
          <w:szCs w:val="24"/>
        </w:rPr>
        <w:t xml:space="preserve"> technická dokumentácia zodpovedajúc</w:t>
      </w:r>
      <w:r w:rsidR="00DF7A6B">
        <w:rPr>
          <w:rFonts w:ascii="Times New Roman" w:hAnsi="Times New Roman" w:cs="Times New Roman"/>
          <w:i/>
          <w:sz w:val="24"/>
          <w:szCs w:val="24"/>
        </w:rPr>
        <w:t>a</w:t>
      </w:r>
      <w:r w:rsidR="00CC7246" w:rsidRPr="007114D7">
        <w:rPr>
          <w:rFonts w:ascii="Times New Roman" w:hAnsi="Times New Roman" w:cs="Times New Roman"/>
          <w:i/>
          <w:sz w:val="24"/>
          <w:szCs w:val="24"/>
        </w:rPr>
        <w:t xml:space="preserve"> Vyhláške a </w:t>
      </w:r>
      <w:proofErr w:type="spellStart"/>
      <w:r w:rsidR="00CC7246" w:rsidRPr="007114D7">
        <w:rPr>
          <w:rFonts w:ascii="Times New Roman" w:hAnsi="Times New Roman" w:cs="Times New Roman"/>
          <w:i/>
          <w:sz w:val="24"/>
          <w:szCs w:val="24"/>
        </w:rPr>
        <w:t>bezpečnostno</w:t>
      </w:r>
      <w:proofErr w:type="spellEnd"/>
      <w:r w:rsidR="00CC7246" w:rsidRPr="007114D7">
        <w:rPr>
          <w:rFonts w:ascii="Times New Roman" w:hAnsi="Times New Roman" w:cs="Times New Roman"/>
          <w:i/>
          <w:sz w:val="24"/>
          <w:szCs w:val="24"/>
        </w:rPr>
        <w:t xml:space="preserve"> – technickým požiadavkám. Vyrábať, montovať, rekonštruovať </w:t>
      </w:r>
      <w:r>
        <w:rPr>
          <w:rFonts w:ascii="Times New Roman" w:hAnsi="Times New Roman" w:cs="Times New Roman"/>
          <w:i/>
          <w:sz w:val="24"/>
          <w:szCs w:val="24"/>
        </w:rPr>
        <w:t>určené</w:t>
      </w:r>
      <w:r w:rsidR="00122F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F50D1">
        <w:rPr>
          <w:rFonts w:ascii="Times New Roman" w:hAnsi="Times New Roman" w:cs="Times New Roman"/>
          <w:i/>
          <w:sz w:val="24"/>
          <w:szCs w:val="24"/>
        </w:rPr>
        <w:t>technické</w:t>
      </w:r>
      <w:r w:rsidR="00CC7246" w:rsidRPr="007114D7">
        <w:rPr>
          <w:rFonts w:ascii="Times New Roman" w:hAnsi="Times New Roman" w:cs="Times New Roman"/>
          <w:i/>
          <w:sz w:val="24"/>
          <w:szCs w:val="24"/>
        </w:rPr>
        <w:t xml:space="preserve"> zariadeni</w:t>
      </w:r>
      <w:r w:rsidR="00AF50D1">
        <w:rPr>
          <w:rFonts w:ascii="Times New Roman" w:hAnsi="Times New Roman" w:cs="Times New Roman"/>
          <w:i/>
          <w:sz w:val="24"/>
          <w:szCs w:val="24"/>
        </w:rPr>
        <w:t>e</w:t>
      </w:r>
      <w:r w:rsidR="00122F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C14FA">
        <w:rPr>
          <w:rFonts w:ascii="Times New Roman" w:hAnsi="Times New Roman" w:cs="Times New Roman"/>
          <w:i/>
          <w:sz w:val="24"/>
          <w:szCs w:val="24"/>
        </w:rPr>
        <w:t>triedy</w:t>
      </w:r>
      <w:r w:rsidR="00CC7246" w:rsidRPr="007114D7">
        <w:rPr>
          <w:rFonts w:ascii="Times New Roman" w:hAnsi="Times New Roman" w:cs="Times New Roman"/>
          <w:i/>
          <w:sz w:val="24"/>
          <w:szCs w:val="24"/>
        </w:rPr>
        <w:t xml:space="preserve"> „</w:t>
      </w:r>
      <w:r w:rsidR="00B93640">
        <w:rPr>
          <w:rFonts w:ascii="Times New Roman" w:hAnsi="Times New Roman" w:cs="Times New Roman"/>
          <w:i/>
          <w:sz w:val="24"/>
          <w:szCs w:val="24"/>
        </w:rPr>
        <w:t>A</w:t>
      </w:r>
      <w:r w:rsidR="00CC7246" w:rsidRPr="007114D7">
        <w:rPr>
          <w:rFonts w:ascii="Times New Roman" w:hAnsi="Times New Roman" w:cs="Times New Roman"/>
          <w:i/>
          <w:sz w:val="24"/>
          <w:szCs w:val="24"/>
        </w:rPr>
        <w:t xml:space="preserve">“ možno iba podľa overenej konštrukčnej dokumentácie. </w:t>
      </w:r>
      <w:r w:rsidR="00B93640">
        <w:rPr>
          <w:rFonts w:ascii="Times New Roman" w:hAnsi="Times New Roman" w:cs="Times New Roman"/>
          <w:i/>
          <w:sz w:val="24"/>
          <w:szCs w:val="24"/>
        </w:rPr>
        <w:t xml:space="preserve">Technickú dokumentáciu je potrebné vypracovať v zmysle prílohy č.2 a 3 k vyhláške č. 205/20010 Z .z. </w:t>
      </w:r>
    </w:p>
    <w:p w:rsidR="00CC7246" w:rsidRPr="007114D7" w:rsidRDefault="00720E10" w:rsidP="006B51BD">
      <w:pPr>
        <w:pStyle w:val="Nadpis3"/>
        <w:numPr>
          <w:ilvl w:val="1"/>
          <w:numId w:val="3"/>
        </w:numPr>
        <w:rPr>
          <w:i/>
        </w:rPr>
      </w:pPr>
      <w:bookmarkStart w:id="38" w:name="_Toc72325680"/>
      <w:r>
        <w:rPr>
          <w:i/>
        </w:rPr>
        <w:t>§19, §20</w:t>
      </w:r>
      <w:r w:rsidR="00B00AA1">
        <w:rPr>
          <w:i/>
        </w:rPr>
        <w:t>, §21</w:t>
      </w:r>
      <w:r w:rsidR="002F5BDA">
        <w:rPr>
          <w:i/>
        </w:rPr>
        <w:t>, § 32</w:t>
      </w:r>
      <w:r w:rsidR="00CC7246" w:rsidRPr="007114D7">
        <w:rPr>
          <w:i/>
        </w:rPr>
        <w:t xml:space="preserve"> Vyhlášky </w:t>
      </w:r>
      <w:r w:rsidR="00B93640">
        <w:rPr>
          <w:i/>
        </w:rPr>
        <w:t>205</w:t>
      </w:r>
      <w:r w:rsidR="00CC7246" w:rsidRPr="007114D7">
        <w:rPr>
          <w:i/>
        </w:rPr>
        <w:t>/20</w:t>
      </w:r>
      <w:r w:rsidR="00B93640">
        <w:rPr>
          <w:i/>
        </w:rPr>
        <w:t>10</w:t>
      </w:r>
      <w:r w:rsidR="00CC7246" w:rsidRPr="007114D7">
        <w:rPr>
          <w:i/>
        </w:rPr>
        <w:t xml:space="preserve"> Z. z</w:t>
      </w:r>
      <w:r w:rsidR="00B93640">
        <w:rPr>
          <w:i/>
        </w:rPr>
        <w:t>. – Výroba, dodávky, prevádzka U</w:t>
      </w:r>
      <w:r w:rsidR="00CC7246" w:rsidRPr="007114D7">
        <w:rPr>
          <w:i/>
        </w:rPr>
        <w:t>TZ</w:t>
      </w:r>
      <w:bookmarkEnd w:id="38"/>
    </w:p>
    <w:p w:rsidR="00CC7246" w:rsidRPr="007114D7" w:rsidRDefault="00CC7246" w:rsidP="006B51BD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Pri výrobe, montáži , rekonštrukcii, oprave, prevádzke </w:t>
      </w:r>
      <w:r w:rsidR="00B93640">
        <w:rPr>
          <w:rFonts w:ascii="Times New Roman" w:hAnsi="Times New Roman" w:cs="Times New Roman"/>
          <w:i/>
          <w:sz w:val="24"/>
          <w:szCs w:val="24"/>
        </w:rPr>
        <w:t xml:space="preserve">určeného 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technického zariadenia sa bezpečnosť a ochrana zdraví pri práci zabezpečí najmä: </w:t>
      </w:r>
    </w:p>
    <w:p w:rsidR="00CC7246" w:rsidRPr="007114D7" w:rsidRDefault="00CC7246" w:rsidP="002A708D">
      <w:pPr>
        <w:pStyle w:val="Odsekzoznamu"/>
        <w:numPr>
          <w:ilvl w:val="0"/>
          <w:numId w:val="33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Organizačnou štruktúrou, určením postupov potrebných na zaistenie bezpečnosti technických zariadení</w:t>
      </w:r>
      <w:r w:rsidR="00F5583B">
        <w:rPr>
          <w:rFonts w:ascii="Times New Roman" w:hAnsi="Times New Roman" w:cs="Times New Roman"/>
          <w:i/>
          <w:sz w:val="24"/>
          <w:szCs w:val="24"/>
        </w:rPr>
        <w:t>.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C7246" w:rsidRPr="007114D7" w:rsidRDefault="00CC7246" w:rsidP="002A708D">
      <w:pPr>
        <w:pStyle w:val="Odsekzoznamu"/>
        <w:numPr>
          <w:ilvl w:val="0"/>
          <w:numId w:val="33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Vykonávaním prác odborne spôsobilými osobami</w:t>
      </w:r>
      <w:r w:rsidR="00EF5DF0">
        <w:rPr>
          <w:rFonts w:ascii="Times New Roman" w:hAnsi="Times New Roman" w:cs="Times New Roman"/>
          <w:i/>
          <w:sz w:val="24"/>
          <w:szCs w:val="24"/>
        </w:rPr>
        <w:t>.</w:t>
      </w:r>
    </w:p>
    <w:p w:rsidR="00CC7246" w:rsidRPr="007114D7" w:rsidRDefault="00CC7246" w:rsidP="002A708D">
      <w:pPr>
        <w:pStyle w:val="Odsekzoznamu"/>
        <w:numPr>
          <w:ilvl w:val="0"/>
          <w:numId w:val="33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Každé vyrobené, zmontované, rekonštruované, alebo opravené </w:t>
      </w:r>
      <w:r w:rsidR="00B93640" w:rsidRPr="00B93640">
        <w:rPr>
          <w:rFonts w:ascii="Times New Roman" w:hAnsi="Times New Roman" w:cs="Times New Roman"/>
          <w:i/>
          <w:sz w:val="24"/>
          <w:szCs w:val="24"/>
        </w:rPr>
        <w:t>U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TZ sa podrobí predpísaným skúškam kontrolám stavu </w:t>
      </w:r>
      <w:r w:rsidR="00F5583B">
        <w:rPr>
          <w:rFonts w:ascii="Times New Roman" w:hAnsi="Times New Roman" w:cs="Times New Roman"/>
          <w:i/>
          <w:sz w:val="24"/>
          <w:szCs w:val="24"/>
        </w:rPr>
        <w:t>bezpečnosti technických zariadení.</w:t>
      </w:r>
    </w:p>
    <w:p w:rsidR="00CC7246" w:rsidRPr="007114D7" w:rsidRDefault="00CC7246" w:rsidP="002A708D">
      <w:pPr>
        <w:pStyle w:val="Odsekzoznamu"/>
        <w:numPr>
          <w:ilvl w:val="0"/>
          <w:numId w:val="33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Vedením sprievodnej dokumentácie vrátane dokladov o vykonaných prehliadkach, kontrolách, skúškach</w:t>
      </w:r>
      <w:r w:rsidR="0033138D">
        <w:rPr>
          <w:rFonts w:ascii="Times New Roman" w:hAnsi="Times New Roman" w:cs="Times New Roman"/>
          <w:i/>
          <w:sz w:val="24"/>
          <w:szCs w:val="24"/>
        </w:rPr>
        <w:t>.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C7246" w:rsidRPr="007114D7" w:rsidRDefault="00CC7246" w:rsidP="002A708D">
      <w:pPr>
        <w:pStyle w:val="Odsekzoznamu"/>
        <w:numPr>
          <w:ilvl w:val="0"/>
          <w:numId w:val="33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Vedením evidencie vyhradených technických zariadení</w:t>
      </w:r>
      <w:r w:rsidR="00EF5DF0">
        <w:rPr>
          <w:rFonts w:ascii="Times New Roman" w:hAnsi="Times New Roman" w:cs="Times New Roman"/>
          <w:i/>
          <w:sz w:val="24"/>
          <w:szCs w:val="24"/>
        </w:rPr>
        <w:t>.</w:t>
      </w:r>
    </w:p>
    <w:p w:rsidR="00CC7246" w:rsidRPr="007114D7" w:rsidRDefault="00CC7246" w:rsidP="002A708D">
      <w:pPr>
        <w:pStyle w:val="Odsekzoznamu"/>
        <w:numPr>
          <w:ilvl w:val="0"/>
          <w:numId w:val="33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Vydaním miestneho prevád</w:t>
      </w:r>
      <w:r w:rsidR="00F85B2D">
        <w:rPr>
          <w:rFonts w:ascii="Times New Roman" w:hAnsi="Times New Roman" w:cs="Times New Roman"/>
          <w:i/>
          <w:sz w:val="24"/>
          <w:szCs w:val="24"/>
        </w:rPr>
        <w:t>zkového predpisu pre prevádzku U</w:t>
      </w:r>
      <w:r w:rsidRPr="007114D7">
        <w:rPr>
          <w:rFonts w:ascii="Times New Roman" w:hAnsi="Times New Roman" w:cs="Times New Roman"/>
          <w:i/>
          <w:sz w:val="24"/>
          <w:szCs w:val="24"/>
        </w:rPr>
        <w:t>TZ skupiny „A“</w:t>
      </w:r>
      <w:r w:rsidR="0033138D">
        <w:rPr>
          <w:rFonts w:ascii="Times New Roman" w:hAnsi="Times New Roman" w:cs="Times New Roman"/>
          <w:i/>
          <w:sz w:val="24"/>
          <w:szCs w:val="24"/>
        </w:rPr>
        <w:t>.</w:t>
      </w:r>
    </w:p>
    <w:p w:rsidR="00CC7246" w:rsidRPr="007114D7" w:rsidRDefault="00CC7246" w:rsidP="002A708D">
      <w:pPr>
        <w:pStyle w:val="Odsekzoznamu"/>
        <w:numPr>
          <w:ilvl w:val="0"/>
          <w:numId w:val="33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Zabezpečením vykonávania kontrol stavu bezpečnosti technického zariadenia v termínoch daných bezpečnostnotechnickými predpismi. </w:t>
      </w:r>
    </w:p>
    <w:p w:rsidR="00CC7246" w:rsidRPr="007114D7" w:rsidRDefault="00CC7246" w:rsidP="006B51BD">
      <w:pPr>
        <w:pStyle w:val="Nadpis3"/>
        <w:numPr>
          <w:ilvl w:val="1"/>
          <w:numId w:val="3"/>
        </w:numPr>
        <w:rPr>
          <w:i/>
        </w:rPr>
      </w:pPr>
      <w:bookmarkStart w:id="39" w:name="_Toc72325681"/>
      <w:r w:rsidRPr="007114D7">
        <w:rPr>
          <w:i/>
        </w:rPr>
        <w:lastRenderedPageBreak/>
        <w:t>§1</w:t>
      </w:r>
      <w:r w:rsidR="00720E10">
        <w:rPr>
          <w:i/>
        </w:rPr>
        <w:t xml:space="preserve">2, </w:t>
      </w:r>
      <w:r w:rsidR="006B0435">
        <w:rPr>
          <w:i/>
        </w:rPr>
        <w:t xml:space="preserve">§ </w:t>
      </w:r>
      <w:r w:rsidR="00720E10">
        <w:rPr>
          <w:i/>
        </w:rPr>
        <w:t>16</w:t>
      </w:r>
      <w:r w:rsidRPr="007114D7">
        <w:rPr>
          <w:i/>
        </w:rPr>
        <w:t xml:space="preserve"> – Vyhlášky </w:t>
      </w:r>
      <w:r w:rsidR="00720E10">
        <w:rPr>
          <w:i/>
        </w:rPr>
        <w:t>205</w:t>
      </w:r>
      <w:r w:rsidRPr="007114D7">
        <w:rPr>
          <w:i/>
        </w:rPr>
        <w:t>/20</w:t>
      </w:r>
      <w:r w:rsidR="00720E10">
        <w:rPr>
          <w:i/>
        </w:rPr>
        <w:t>10</w:t>
      </w:r>
      <w:r w:rsidRPr="007114D7">
        <w:rPr>
          <w:i/>
        </w:rPr>
        <w:t xml:space="preserve"> Z. z. – Odborné prehliadky a odborné skúšky:</w:t>
      </w:r>
      <w:bookmarkEnd w:id="39"/>
    </w:p>
    <w:p w:rsidR="00CC7246" w:rsidRPr="007114D7" w:rsidRDefault="00CC7246" w:rsidP="002A708D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Bezpečnosť vyhradených technických zariadení po ukončení rekonštrukcie a počas ich prevádzky sa s výnimkou prípadov, v ktorých je podpísaná úradná skúška, preveruje odbornými prehliadkami a odbornými skúškami. </w:t>
      </w:r>
    </w:p>
    <w:p w:rsidR="00CC7246" w:rsidRPr="007114D7" w:rsidRDefault="00CC7246" w:rsidP="002A708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Odborné prehliadky a odborné skúšky vykonáva odborný pracovník v rozsahu a v lehotách určených </w:t>
      </w:r>
      <w:proofErr w:type="spellStart"/>
      <w:r w:rsidRPr="007114D7">
        <w:rPr>
          <w:rFonts w:ascii="Times New Roman" w:hAnsi="Times New Roman" w:cs="Times New Roman"/>
          <w:i/>
          <w:sz w:val="24"/>
          <w:szCs w:val="24"/>
        </w:rPr>
        <w:t>bezpečnostno</w:t>
      </w:r>
      <w:proofErr w:type="spellEnd"/>
      <w:r w:rsidRPr="007114D7">
        <w:rPr>
          <w:rFonts w:ascii="Times New Roman" w:hAnsi="Times New Roman" w:cs="Times New Roman"/>
          <w:i/>
          <w:sz w:val="24"/>
          <w:szCs w:val="24"/>
        </w:rPr>
        <w:t xml:space="preserve"> – technickými požiadavkami. O vykonanej odbornej prehliadke alebo o odbornej skúške sa vyhotoví písomný dokument, v ktorom sa uvedie najmä:</w:t>
      </w:r>
    </w:p>
    <w:p w:rsidR="00CC7246" w:rsidRPr="007114D7" w:rsidRDefault="00CC7246" w:rsidP="002A708D">
      <w:pPr>
        <w:pStyle w:val="Odsekzoznamu"/>
        <w:numPr>
          <w:ilvl w:val="0"/>
          <w:numId w:val="34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Meno a priezvisko, podpis a číslo osvedčenia odborného pracovníka</w:t>
      </w:r>
      <w:r w:rsidR="0033138D">
        <w:rPr>
          <w:rFonts w:ascii="Times New Roman" w:hAnsi="Times New Roman" w:cs="Times New Roman"/>
          <w:i/>
          <w:sz w:val="24"/>
          <w:szCs w:val="24"/>
        </w:rPr>
        <w:t>.</w:t>
      </w:r>
    </w:p>
    <w:p w:rsidR="00CC7246" w:rsidRPr="007114D7" w:rsidRDefault="00CC7246" w:rsidP="002A708D">
      <w:pPr>
        <w:pStyle w:val="Odsekzoznamu"/>
        <w:numPr>
          <w:ilvl w:val="0"/>
          <w:numId w:val="34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Skutočnosti zistené pri odbornej p</w:t>
      </w:r>
      <w:r w:rsidR="0033138D">
        <w:rPr>
          <w:rFonts w:ascii="Times New Roman" w:hAnsi="Times New Roman" w:cs="Times New Roman"/>
          <w:i/>
          <w:sz w:val="24"/>
          <w:szCs w:val="24"/>
        </w:rPr>
        <w:t>rehliadke alebo odbornej skúške.</w:t>
      </w:r>
    </w:p>
    <w:p w:rsidR="00CC7246" w:rsidRDefault="00CC7246" w:rsidP="002A708D">
      <w:pPr>
        <w:pStyle w:val="Odsekzoznamu"/>
        <w:numPr>
          <w:ilvl w:val="0"/>
          <w:numId w:val="34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Závery o spôsobilosti vyhradeného technického zariadenia na ďalšiu prevádzku</w:t>
      </w:r>
      <w:r w:rsidR="0033138D">
        <w:rPr>
          <w:rFonts w:ascii="Times New Roman" w:hAnsi="Times New Roman" w:cs="Times New Roman"/>
          <w:i/>
          <w:sz w:val="24"/>
          <w:szCs w:val="24"/>
        </w:rPr>
        <w:t>.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36DEC" w:rsidRDefault="00E36DEC" w:rsidP="00E36DEC">
      <w:pPr>
        <w:pStyle w:val="Nadpis2"/>
        <w:numPr>
          <w:ilvl w:val="0"/>
          <w:numId w:val="3"/>
        </w:numPr>
        <w:rPr>
          <w:b w:val="0"/>
          <w:i/>
        </w:rPr>
      </w:pPr>
      <w:bookmarkStart w:id="40" w:name="_Toc72325682"/>
      <w:r w:rsidRPr="00E36DEC">
        <w:rPr>
          <w:b w:val="0"/>
          <w:i/>
        </w:rPr>
        <w:t>Urbanistické, architektonické a </w:t>
      </w:r>
      <w:proofErr w:type="spellStart"/>
      <w:r w:rsidRPr="00E36DEC">
        <w:rPr>
          <w:b w:val="0"/>
          <w:i/>
        </w:rPr>
        <w:t>stavebno</w:t>
      </w:r>
      <w:proofErr w:type="spellEnd"/>
      <w:r w:rsidRPr="00E36DEC">
        <w:rPr>
          <w:b w:val="0"/>
          <w:i/>
        </w:rPr>
        <w:t xml:space="preserve"> – technické riešenie stavby</w:t>
      </w:r>
      <w:bookmarkEnd w:id="40"/>
    </w:p>
    <w:p w:rsidR="00E36DEC" w:rsidRPr="00E36DEC" w:rsidRDefault="00E36DEC" w:rsidP="00E36DEC">
      <w:pPr>
        <w:pStyle w:val="Nadpis3"/>
        <w:numPr>
          <w:ilvl w:val="1"/>
          <w:numId w:val="3"/>
        </w:numPr>
        <w:rPr>
          <w:i/>
        </w:rPr>
      </w:pPr>
      <w:bookmarkStart w:id="41" w:name="_Toc72325683"/>
      <w:r w:rsidRPr="00E36DEC">
        <w:rPr>
          <w:i/>
        </w:rPr>
        <w:t>Architektonické a urbanistické riešenie stavby</w:t>
      </w:r>
      <w:bookmarkEnd w:id="41"/>
    </w:p>
    <w:p w:rsidR="00E36DEC" w:rsidRDefault="00E36DEC" w:rsidP="00E36DEC">
      <w:pPr>
        <w:ind w:firstLine="360"/>
        <w:rPr>
          <w:rFonts w:ascii="Times New Roman" w:hAnsi="Times New Roman" w:cs="Times New Roman"/>
          <w:i/>
          <w:sz w:val="24"/>
          <w:szCs w:val="24"/>
        </w:rPr>
      </w:pPr>
      <w:r w:rsidRPr="00E36DEC">
        <w:rPr>
          <w:rFonts w:ascii="Times New Roman" w:hAnsi="Times New Roman" w:cs="Times New Roman"/>
          <w:i/>
          <w:sz w:val="24"/>
          <w:szCs w:val="24"/>
        </w:rPr>
        <w:t>Jedná sa o existujúcu stavbu.</w:t>
      </w:r>
    </w:p>
    <w:p w:rsidR="00E36DEC" w:rsidRDefault="00E36DEC" w:rsidP="00E36DEC">
      <w:pPr>
        <w:pStyle w:val="Nadpis3"/>
        <w:numPr>
          <w:ilvl w:val="1"/>
          <w:numId w:val="3"/>
        </w:numPr>
        <w:rPr>
          <w:i/>
        </w:rPr>
      </w:pPr>
      <w:bookmarkStart w:id="42" w:name="_Toc72325684"/>
      <w:r>
        <w:rPr>
          <w:i/>
        </w:rPr>
        <w:t>Starostlivosť o životné prostredie:</w:t>
      </w:r>
      <w:bookmarkEnd w:id="42"/>
    </w:p>
    <w:p w:rsidR="00E36DEC" w:rsidRDefault="00E36DEC" w:rsidP="005F49E2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6DEC">
        <w:rPr>
          <w:rFonts w:ascii="Times New Roman" w:hAnsi="Times New Roman" w:cs="Times New Roman"/>
          <w:i/>
          <w:sz w:val="24"/>
          <w:szCs w:val="24"/>
        </w:rPr>
        <w:t>Prevádzka el. zariadenia nebude nepriaznivo vplývať na životné prostredie, nebude zdrojom znečistenia ovzdušia, podzemných vôd, pôdy a neohrozí okolitú faunu.</w:t>
      </w:r>
    </w:p>
    <w:p w:rsidR="008133EE" w:rsidRDefault="008133EE" w:rsidP="005F49E2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 hľadiska nakladania s odpadmi je potrebné riadiť sa ustanoveniami zákona č. 223/2001 Z. z. o odpadoch v znení neskorších predpisov (úplné znenie zákona – č. 409/2006 Z. z.), vyhlášku č. 208/2005 o nakladaní s elektrozariadeniami a 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elektro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odpadom, vyhláškou </w:t>
      </w:r>
      <w:r w:rsidR="0033138D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>
        <w:rPr>
          <w:rFonts w:ascii="Times New Roman" w:hAnsi="Times New Roman" w:cs="Times New Roman"/>
          <w:i/>
          <w:sz w:val="24"/>
          <w:szCs w:val="24"/>
        </w:rPr>
        <w:t>č. 283/2001 Z. z. o vykonaní niektorých ustanovení zákona o od</w:t>
      </w:r>
      <w:r w:rsidR="0033138D">
        <w:rPr>
          <w:rFonts w:ascii="Times New Roman" w:hAnsi="Times New Roman" w:cs="Times New Roman"/>
          <w:i/>
          <w:sz w:val="24"/>
          <w:szCs w:val="24"/>
        </w:rPr>
        <w:t xml:space="preserve">padoch a vyhláškou                č. 284/2001 Z. </w:t>
      </w:r>
      <w:r>
        <w:rPr>
          <w:rFonts w:ascii="Times New Roman" w:hAnsi="Times New Roman" w:cs="Times New Roman"/>
          <w:i/>
          <w:sz w:val="24"/>
          <w:szCs w:val="24"/>
        </w:rPr>
        <w:t xml:space="preserve">z. ktorou sa ustanovuje Katalóg odpadov v znení neskorších predpisov. </w:t>
      </w:r>
    </w:p>
    <w:p w:rsidR="008133EE" w:rsidRDefault="008133EE" w:rsidP="008133E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 zmysle zákona o odpadoch: </w:t>
      </w:r>
    </w:p>
    <w:p w:rsidR="008133EE" w:rsidRDefault="008133EE" w:rsidP="008133EE">
      <w:pPr>
        <w:pStyle w:val="Odsekzoznamu"/>
        <w:numPr>
          <w:ilvl w:val="0"/>
          <w:numId w:val="3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Každý je povinný nakladať s odpadmi alebo inak s nimi zaobchádzať v súlade s týmto zákonom; ten, komu vyplývajú z rozhodnutia alebo povolenia vydaného na základe tohto zákona povinnosti, je povinný nakladať s odpadmi alebo inak zaobchádzať aj v</w:t>
      </w:r>
      <w:r w:rsidR="006C69BC">
        <w:rPr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 w:rsidR="006C69BC">
        <w:rPr>
          <w:rFonts w:ascii="Times New Roman" w:hAnsi="Times New Roman" w:cs="Times New Roman"/>
          <w:i/>
          <w:sz w:val="24"/>
          <w:szCs w:val="24"/>
        </w:rPr>
        <w:t xml:space="preserve">úlade s týmto rozhodnutím alebo povolením. Pri nakladaní s odpadmi alebo inom zaobchádzaní s nimi je každý povinný chrániť zdravie ľudí a životné prostredie. </w:t>
      </w:r>
    </w:p>
    <w:p w:rsidR="00165333" w:rsidRDefault="0033138D" w:rsidP="008133EE">
      <w:pPr>
        <w:pStyle w:val="Odsekzoznamu"/>
        <w:numPr>
          <w:ilvl w:val="0"/>
          <w:numId w:val="3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Pre nakladanie s odpadmi je</w:t>
      </w:r>
      <w:r w:rsidR="00165333">
        <w:rPr>
          <w:rFonts w:ascii="Times New Roman" w:hAnsi="Times New Roman" w:cs="Times New Roman"/>
          <w:i/>
          <w:sz w:val="24"/>
          <w:szCs w:val="24"/>
        </w:rPr>
        <w:t> držiteľ odpadu povinný odpady zaraďovať podľa katalógu odpadov (§68 ods. 3 písm. e).</w:t>
      </w:r>
    </w:p>
    <w:p w:rsidR="0077347A" w:rsidRDefault="0077347A" w:rsidP="0077347A">
      <w:pPr>
        <w:pStyle w:val="Odsekzoznamu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5CC1" w:rsidRDefault="00765CC1" w:rsidP="00765CC1">
      <w:pPr>
        <w:pStyle w:val="Odsekzoznamu"/>
        <w:numPr>
          <w:ilvl w:val="0"/>
          <w:numId w:val="3"/>
        </w:numPr>
        <w:rPr>
          <w:bCs/>
          <w:i/>
        </w:rPr>
      </w:pPr>
      <w:r>
        <w:rPr>
          <w:bCs/>
          <w:i/>
        </w:rPr>
        <w:t>Pri úrazoch elektrickým prúdom je potrebné sa riadiť:</w:t>
      </w:r>
    </w:p>
    <w:p w:rsidR="00527C81" w:rsidRDefault="00527C81" w:rsidP="00527C81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</w:t>
      </w:r>
      <w:r w:rsidRPr="00527C81">
        <w:rPr>
          <w:rFonts w:ascii="Times New Roman" w:hAnsi="Times New Roman" w:cs="Times New Roman"/>
          <w:i/>
          <w:sz w:val="24"/>
          <w:szCs w:val="24"/>
        </w:rPr>
        <w:t xml:space="preserve">ákonom č. 124/2006 Z. z. o bezpečnosti a ochrane zdravia pri práci a o zmene a doplnení niektorých zákonov a doplnení niektorých zákonov č. 309/2007 Z. z., č. 140/2008 Z. z., </w:t>
      </w:r>
      <w:r w:rsidR="0077347A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  <w:r w:rsidRPr="00527C81">
        <w:rPr>
          <w:rFonts w:ascii="Times New Roman" w:hAnsi="Times New Roman" w:cs="Times New Roman"/>
          <w:i/>
          <w:sz w:val="24"/>
          <w:szCs w:val="24"/>
        </w:rPr>
        <w:t>č. 132/2010 Z. z., č. 1</w:t>
      </w:r>
      <w:r>
        <w:rPr>
          <w:rFonts w:ascii="Times New Roman" w:hAnsi="Times New Roman" w:cs="Times New Roman"/>
          <w:i/>
          <w:sz w:val="24"/>
          <w:szCs w:val="24"/>
        </w:rPr>
        <w:t>36/2010 Z. z. a č. 470/2001 Z.</w:t>
      </w:r>
      <w:r w:rsidR="00122F1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z. </w:t>
      </w:r>
    </w:p>
    <w:p w:rsidR="00527C81" w:rsidRDefault="00527C81" w:rsidP="00527C81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Jednotlivé úkony sú detailnejšie popísané v prevádzkových predpisoch zamestnávateľa. </w:t>
      </w:r>
    </w:p>
    <w:p w:rsidR="00385661" w:rsidRPr="007114D7" w:rsidRDefault="005014D6" w:rsidP="006B51BD">
      <w:pPr>
        <w:pStyle w:val="Odsekzoznamu"/>
        <w:numPr>
          <w:ilvl w:val="0"/>
          <w:numId w:val="3"/>
        </w:numPr>
        <w:rPr>
          <w:bCs/>
          <w:i/>
        </w:rPr>
      </w:pPr>
      <w:r w:rsidRPr="007114D7">
        <w:rPr>
          <w:bCs/>
          <w:i/>
        </w:rPr>
        <w:lastRenderedPageBreak/>
        <w:t>Zoznam výkresov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819"/>
        <w:gridCol w:w="1276"/>
        <w:gridCol w:w="1417"/>
        <w:gridCol w:w="1204"/>
      </w:tblGrid>
      <w:tr w:rsidR="00662F93" w:rsidRPr="00662F93" w:rsidTr="00A34691">
        <w:trPr>
          <w:trHeight w:val="315"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sk-SK"/>
              </w:rPr>
            </w:pPr>
            <w:proofErr w:type="spellStart"/>
            <w:r w:rsidRPr="00662F93">
              <w:rPr>
                <w:rFonts w:ascii="Calibri" w:eastAsia="Times New Roman" w:hAnsi="Calibri" w:cs="Times New Roman"/>
                <w:i/>
                <w:iCs/>
                <w:color w:val="000000"/>
                <w:lang w:eastAsia="sk-SK"/>
              </w:rPr>
              <w:t>P.č</w:t>
            </w:r>
            <w:proofErr w:type="spellEnd"/>
            <w:r w:rsidRPr="00662F93">
              <w:rPr>
                <w:rFonts w:ascii="Calibri" w:eastAsia="Times New Roman" w:hAnsi="Calibri" w:cs="Times New Roman"/>
                <w:i/>
                <w:iCs/>
                <w:color w:val="000000"/>
                <w:lang w:eastAsia="sk-SK"/>
              </w:rPr>
              <w:t>.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A346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i/>
                <w:iCs/>
                <w:color w:val="000000"/>
                <w:lang w:eastAsia="sk-SK"/>
              </w:rPr>
              <w:t>Názov objektu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A346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i/>
                <w:iCs/>
                <w:color w:val="000000"/>
                <w:lang w:eastAsia="sk-SK"/>
              </w:rPr>
              <w:t>Č. výkresu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DC5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lang w:eastAsia="sk-SK"/>
              </w:rPr>
              <w:t>Svet.</w:t>
            </w:r>
            <w:r w:rsidR="00DC5DA8">
              <w:rPr>
                <w:rFonts w:ascii="Calibri" w:eastAsia="Times New Roman" w:hAnsi="Calibri" w:cs="Times New Roman"/>
                <w:i/>
                <w:iCs/>
                <w:color w:val="000000"/>
                <w:lang w:eastAsia="sk-SK"/>
              </w:rPr>
              <w:t xml:space="preserve"> </w:t>
            </w:r>
            <w:proofErr w:type="spellStart"/>
            <w:r w:rsidR="00DC5DA8">
              <w:rPr>
                <w:rFonts w:ascii="Calibri" w:eastAsia="Times New Roman" w:hAnsi="Calibri" w:cs="Times New Roman"/>
                <w:i/>
                <w:iCs/>
                <w:color w:val="000000"/>
                <w:lang w:eastAsia="sk-SK"/>
              </w:rPr>
              <w:t>e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lang w:eastAsia="sk-SK"/>
              </w:rPr>
              <w:t>lektr</w:t>
            </w:r>
            <w:r w:rsidR="00A34691">
              <w:rPr>
                <w:rFonts w:ascii="Calibri" w:eastAsia="Times New Roman" w:hAnsi="Calibri" w:cs="Times New Roman"/>
                <w:i/>
                <w:iCs/>
                <w:color w:val="000000"/>
                <w:lang w:eastAsia="sk-SK"/>
              </w:rPr>
              <w:t>oinšt</w:t>
            </w:r>
            <w:proofErr w:type="spellEnd"/>
            <w:r>
              <w:rPr>
                <w:rFonts w:ascii="Calibri" w:eastAsia="Times New Roman" w:hAnsi="Calibri" w:cs="Times New Roman"/>
                <w:i/>
                <w:iCs/>
                <w:color w:val="000000"/>
                <w:lang w:eastAsia="sk-SK"/>
              </w:rPr>
              <w:t>.</w:t>
            </w:r>
          </w:p>
        </w:tc>
        <w:tc>
          <w:tcPr>
            <w:tcW w:w="1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DC5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i/>
                <w:iCs/>
                <w:color w:val="000000"/>
                <w:lang w:eastAsia="sk-SK"/>
              </w:rPr>
              <w:t xml:space="preserve">Svet. </w:t>
            </w:r>
            <w:r w:rsidR="00DC5DA8">
              <w:rPr>
                <w:rFonts w:ascii="Calibri" w:eastAsia="Times New Roman" w:hAnsi="Calibri" w:cs="Times New Roman"/>
                <w:i/>
                <w:iCs/>
                <w:color w:val="000000"/>
                <w:lang w:eastAsia="sk-SK"/>
              </w:rPr>
              <w:t>r</w:t>
            </w:r>
            <w:r w:rsidRPr="00662F93">
              <w:rPr>
                <w:rFonts w:ascii="Calibri" w:eastAsia="Times New Roman" w:hAnsi="Calibri" w:cs="Times New Roman"/>
                <w:i/>
                <w:iCs/>
                <w:color w:val="000000"/>
                <w:lang w:eastAsia="sk-SK"/>
              </w:rPr>
              <w:t>ozv</w:t>
            </w:r>
            <w:r w:rsidR="00A34691">
              <w:rPr>
                <w:rFonts w:ascii="Calibri" w:eastAsia="Times New Roman" w:hAnsi="Calibri" w:cs="Times New Roman"/>
                <w:i/>
                <w:iCs/>
                <w:color w:val="000000"/>
                <w:lang w:eastAsia="sk-SK"/>
              </w:rPr>
              <w:t>ádzač</w:t>
            </w:r>
            <w:r w:rsidRPr="00662F93">
              <w:rPr>
                <w:rFonts w:ascii="Calibri" w:eastAsia="Times New Roman" w:hAnsi="Calibri" w:cs="Times New Roman"/>
                <w:i/>
                <w:iCs/>
                <w:color w:val="000000"/>
                <w:lang w:eastAsia="sk-SK"/>
              </w:rPr>
              <w:t>.</w:t>
            </w:r>
          </w:p>
        </w:tc>
      </w:tr>
      <w:tr w:rsidR="00662F93" w:rsidRPr="00662F93" w:rsidTr="00662F93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lang w:eastAsia="sk-SK"/>
              </w:rPr>
              <w:t>1.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OPRAVA LOK SKRIN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Objekt 1020 – VIII. loď</w:t>
            </w: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ES-728-1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-1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ES-728-1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-2</w:t>
            </w:r>
          </w:p>
        </w:tc>
      </w:tr>
      <w:tr w:rsidR="00662F93" w:rsidRPr="00662F93" w:rsidTr="00662F93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lang w:eastAsia="sk-SK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OPRAVA LOK SKRIN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Objekt 1020 – IX. loď</w:t>
            </w: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ES-728-1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-1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ES-728-1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-2</w:t>
            </w:r>
          </w:p>
        </w:tc>
      </w:tr>
      <w:tr w:rsidR="00662F93" w:rsidRPr="00662F93" w:rsidTr="00662F93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lang w:eastAsia="sk-SK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OPRAVA LOK SKRIN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Objekt 1020 – XIII. loď</w:t>
            </w: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ES-728-2-1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2-2</w:t>
            </w:r>
          </w:p>
        </w:tc>
      </w:tr>
      <w:tr w:rsidR="00662F93" w:rsidRPr="00662F93" w:rsidTr="00662F93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lang w:eastAsia="sk-SK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OPRAVA LOK SKRIN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Prís</w:t>
            </w:r>
            <w:r w:rsidR="003C72F7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tavba objektu 1020 - koľaj č. 6</w:t>
            </w:r>
            <w:r w:rsidR="00FD1E79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0</w:t>
            </w: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3-1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3-2</w:t>
            </w:r>
          </w:p>
        </w:tc>
      </w:tr>
      <w:tr w:rsidR="00662F93" w:rsidRPr="00662F93" w:rsidTr="00662F93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lang w:eastAsia="sk-SK"/>
              </w:rPr>
              <w:t>5.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lakovňa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Lakovací box A v hale V3 – koľaj č. 50</w:t>
            </w: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EL001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 </w:t>
            </w:r>
          </w:p>
        </w:tc>
      </w:tr>
      <w:tr w:rsidR="00662F93" w:rsidRPr="00662F93" w:rsidTr="00662F93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lang w:eastAsia="sk-SK"/>
              </w:rPr>
              <w:t>6.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lakovňa(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Lakovací box B v hale V3 koľaj č. 51</w:t>
            </w: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EL001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 </w:t>
            </w:r>
          </w:p>
        </w:tc>
      </w:tr>
      <w:tr w:rsidR="00662F93" w:rsidRPr="00662F93" w:rsidTr="00662F93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lang w:eastAsia="sk-SK"/>
              </w:rPr>
              <w:t>7.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lakovňa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Box v hale V3 – koľaj č. 49</w:t>
            </w: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EL001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 </w:t>
            </w:r>
          </w:p>
        </w:tc>
      </w:tr>
      <w:tr w:rsidR="00662F93" w:rsidRPr="00662F93" w:rsidTr="00662F93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lang w:eastAsia="sk-SK"/>
              </w:rPr>
              <w:t>8.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KOVÁČŇA (</w:t>
            </w:r>
            <w:proofErr w:type="spellStart"/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Rezáreň</w:t>
            </w:r>
            <w:proofErr w:type="spellEnd"/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4-1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4-2</w:t>
            </w:r>
          </w:p>
        </w:tc>
      </w:tr>
      <w:tr w:rsidR="00662F93" w:rsidRPr="00662F93" w:rsidTr="00662F93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lang w:eastAsia="sk-SK"/>
              </w:rPr>
              <w:t>9.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KOVÁČŇA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Kováčňa</w:t>
            </w: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4-1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4-2</w:t>
            </w:r>
          </w:p>
        </w:tc>
      </w:tr>
      <w:tr w:rsidR="00662F93" w:rsidRPr="00662F93" w:rsidTr="00662F93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lang w:eastAsia="sk-SK"/>
              </w:rPr>
              <w:t>10.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OPRAVA ETS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Objekt 1040 – impregnácia vinutí trakčných motorov</w:t>
            </w: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5-1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1C24" w:rsidRPr="00662F93" w:rsidRDefault="00201C24" w:rsidP="00201C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ES-728-5-3</w:t>
            </w:r>
          </w:p>
        </w:tc>
      </w:tr>
      <w:tr w:rsidR="00662F93" w:rsidRPr="00662F93" w:rsidTr="00662F93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lang w:eastAsia="sk-SK"/>
              </w:rPr>
              <w:t>11.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OPRAVA ETS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Objekt 1040 – skúšobňa trakčných motorov</w:t>
            </w: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5-1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DC5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5-</w:t>
            </w:r>
            <w:r w:rsidR="00DC5DA8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2</w:t>
            </w:r>
          </w:p>
        </w:tc>
      </w:tr>
      <w:tr w:rsidR="00662F93" w:rsidRPr="00662F93" w:rsidTr="00662F93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lang w:eastAsia="sk-SK"/>
              </w:rPr>
              <w:t>12.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KOMBINAT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 xml:space="preserve">Objekt 1080 – </w:t>
            </w:r>
            <w:proofErr w:type="spellStart"/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Myčka</w:t>
            </w:r>
            <w:proofErr w:type="spellEnd"/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DC5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 w:rsidR="00DC5DA8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6-1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DC5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 w:rsidR="00DC5DA8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6-2</w:t>
            </w:r>
          </w:p>
        </w:tc>
      </w:tr>
      <w:tr w:rsidR="00662F93" w:rsidRPr="00662F93" w:rsidTr="00662F93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lang w:eastAsia="sk-SK"/>
              </w:rPr>
              <w:t>13.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KOMBINAT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Objekt 1080 – Váha</w:t>
            </w: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DC5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 w:rsidR="00DC5DA8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6-1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DC5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 w:rsidR="00DC5DA8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6-2</w:t>
            </w:r>
          </w:p>
        </w:tc>
      </w:tr>
      <w:tr w:rsidR="00662F93" w:rsidRPr="00662F93" w:rsidTr="00662F93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lang w:eastAsia="sk-SK"/>
              </w:rPr>
              <w:t>14.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KOLOVKA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Sklad PS3</w:t>
            </w: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DC5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 w:rsidR="00DC5DA8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7-1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DC5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 w:rsidR="00DC5DA8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7-2</w:t>
            </w:r>
          </w:p>
        </w:tc>
      </w:tr>
      <w:tr w:rsidR="00662F93" w:rsidRPr="00662F93" w:rsidTr="00662F93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lang w:eastAsia="sk-SK"/>
              </w:rPr>
              <w:t>15.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KOLOVKA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Regeneračné PS3</w:t>
            </w: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DC5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 w:rsidR="00DC5DA8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7-1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DC5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 w:rsidR="00DC5DA8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7-2</w:t>
            </w:r>
          </w:p>
        </w:tc>
      </w:tr>
      <w:tr w:rsidR="00662F93" w:rsidRPr="00662F93" w:rsidTr="00662F93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lang w:eastAsia="sk-SK"/>
              </w:rPr>
              <w:t>16.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VOZOVKA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Hala V1</w:t>
            </w: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 xml:space="preserve">)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DC5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 w:rsidR="00DC5DA8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8-1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DC5DA8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ES-728-8-2</w:t>
            </w:r>
          </w:p>
        </w:tc>
      </w:tr>
      <w:tr w:rsidR="00662F93" w:rsidRPr="00662F93" w:rsidTr="00662F93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lang w:eastAsia="sk-SK"/>
              </w:rPr>
              <w:t>17.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VOZOVKA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Skúšobňa vozňov Hala V1</w:t>
            </w: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 xml:space="preserve">)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DC5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 w:rsidR="00DC5DA8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8-1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DC5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</w:t>
            </w:r>
            <w:r w:rsidR="00DC5DA8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8</w:t>
            </w: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-</w:t>
            </w:r>
            <w:r w:rsidR="00B72704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8-3</w:t>
            </w:r>
          </w:p>
        </w:tc>
      </w:tr>
      <w:tr w:rsidR="00662F93" w:rsidRPr="00662F93" w:rsidTr="00662F93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lang w:eastAsia="sk-SK"/>
              </w:rPr>
              <w:t>18.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VOZOVKA (</w:t>
            </w:r>
            <w:proofErr w:type="spellStart"/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Upás</w:t>
            </w:r>
            <w:proofErr w:type="spellEnd"/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 xml:space="preserve"> 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DC5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 w:rsidR="00DC5DA8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8-1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Default="00662F93" w:rsidP="00DC5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 w:rsidR="00DC5DA8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8-</w:t>
            </w:r>
            <w:r w:rsidR="00B72704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4</w:t>
            </w:r>
          </w:p>
          <w:p w:rsidR="00B72704" w:rsidRDefault="00B72704" w:rsidP="00B72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8-5</w:t>
            </w:r>
          </w:p>
          <w:p w:rsidR="00B72704" w:rsidRPr="00662F93" w:rsidRDefault="00B72704" w:rsidP="00B72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8-6</w:t>
            </w:r>
          </w:p>
        </w:tc>
      </w:tr>
      <w:tr w:rsidR="00662F93" w:rsidRPr="00662F93" w:rsidTr="00662F93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lang w:eastAsia="sk-SK"/>
              </w:rPr>
              <w:t>19.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Južný prístavok - VND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DC5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 w:rsidR="00DC5DA8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8-</w:t>
            </w: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DC5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 w:rsidR="00693A99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8-4</w:t>
            </w:r>
          </w:p>
        </w:tc>
      </w:tr>
      <w:tr w:rsidR="00662F93" w:rsidRPr="00662F93" w:rsidTr="0028059E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62F93">
              <w:rPr>
                <w:rFonts w:ascii="Calibri" w:eastAsia="Times New Roman" w:hAnsi="Calibri" w:cs="Times New Roman"/>
                <w:color w:val="000000"/>
                <w:lang w:eastAsia="sk-SK"/>
              </w:rPr>
              <w:t>20.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VRATNICA A PREV BUD (</w:t>
            </w:r>
            <w:r w:rsidRPr="00662F9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Administratívna budova</w:t>
            </w: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DC5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</w:t>
            </w:r>
            <w:r w:rsidR="00DC5DA8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11-1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F93" w:rsidRPr="00662F93" w:rsidRDefault="00662F93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662F93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 </w:t>
            </w:r>
          </w:p>
        </w:tc>
      </w:tr>
      <w:tr w:rsidR="0028059E" w:rsidRPr="00662F93" w:rsidTr="0028059E">
        <w:trPr>
          <w:trHeight w:val="315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8059E" w:rsidRPr="00662F93" w:rsidRDefault="0028059E" w:rsidP="00662F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21.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8059E" w:rsidRPr="00662F93" w:rsidRDefault="0028059E" w:rsidP="00280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 xml:space="preserve">UZEMNENIE ROZVÁDZAČOV RSDA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8059E" w:rsidRPr="00662F93" w:rsidRDefault="0028059E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ES-728-12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28059E" w:rsidRPr="00662F93" w:rsidRDefault="0028059E" w:rsidP="00DC5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28059E" w:rsidRPr="00662F93" w:rsidRDefault="0028059E" w:rsidP="00662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</w:p>
        </w:tc>
      </w:tr>
    </w:tbl>
    <w:p w:rsidR="00CD4C9B" w:rsidRPr="007114D7" w:rsidRDefault="00CD4C9B" w:rsidP="004037EA">
      <w:pPr>
        <w:pStyle w:val="Odsekzoznamu"/>
        <w:ind w:left="360"/>
        <w:rPr>
          <w:rFonts w:ascii="Times New Roman" w:hAnsi="Times New Roman" w:cs="Times New Roman"/>
          <w:i/>
          <w:sz w:val="24"/>
          <w:szCs w:val="24"/>
        </w:rPr>
      </w:pPr>
    </w:p>
    <w:p w:rsidR="00AA386A" w:rsidRPr="007114D7" w:rsidRDefault="00AA386A" w:rsidP="006B51BD">
      <w:pPr>
        <w:pStyle w:val="Odsekzoznamu"/>
        <w:numPr>
          <w:ilvl w:val="0"/>
          <w:numId w:val="3"/>
        </w:numPr>
        <w:rPr>
          <w:i/>
        </w:rPr>
      </w:pPr>
      <w:r w:rsidRPr="007114D7">
        <w:rPr>
          <w:i/>
        </w:rPr>
        <w:t>Zoznam príloh</w:t>
      </w:r>
    </w:p>
    <w:p w:rsidR="001315CB" w:rsidRDefault="00476DF0" w:rsidP="006B51BD">
      <w:pPr>
        <w:pStyle w:val="Odsekzoznamu"/>
        <w:numPr>
          <w:ilvl w:val="7"/>
          <w:numId w:val="3"/>
        </w:numPr>
        <w:ind w:left="567" w:hanging="28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Zoznam použitých noriem</w:t>
      </w:r>
    </w:p>
    <w:p w:rsidR="00FC535A" w:rsidRDefault="00FC535A" w:rsidP="00FC535A">
      <w:pPr>
        <w:rPr>
          <w:rFonts w:ascii="Times New Roman" w:hAnsi="Times New Roman" w:cs="Times New Roman"/>
          <w:i/>
          <w:sz w:val="24"/>
          <w:szCs w:val="24"/>
        </w:rPr>
      </w:pPr>
    </w:p>
    <w:p w:rsidR="00BB4C0E" w:rsidRDefault="00BB4C0E" w:rsidP="00FC535A">
      <w:pPr>
        <w:rPr>
          <w:rFonts w:ascii="Times New Roman" w:hAnsi="Times New Roman" w:cs="Times New Roman"/>
          <w:i/>
          <w:sz w:val="24"/>
          <w:szCs w:val="24"/>
        </w:rPr>
      </w:pPr>
    </w:p>
    <w:p w:rsidR="00BB4C0E" w:rsidRDefault="00BB4C0E" w:rsidP="00FC535A">
      <w:pPr>
        <w:rPr>
          <w:rFonts w:ascii="Times New Roman" w:hAnsi="Times New Roman" w:cs="Times New Roman"/>
          <w:i/>
          <w:sz w:val="24"/>
          <w:szCs w:val="24"/>
        </w:rPr>
      </w:pPr>
    </w:p>
    <w:p w:rsidR="00BB4C0E" w:rsidRDefault="00BB4C0E" w:rsidP="00FC535A">
      <w:pPr>
        <w:rPr>
          <w:rFonts w:ascii="Times New Roman" w:hAnsi="Times New Roman" w:cs="Times New Roman"/>
          <w:i/>
          <w:sz w:val="24"/>
          <w:szCs w:val="24"/>
        </w:rPr>
      </w:pPr>
    </w:p>
    <w:p w:rsidR="00BB4C0E" w:rsidRDefault="00BB4C0E" w:rsidP="00FC535A">
      <w:pPr>
        <w:rPr>
          <w:rFonts w:ascii="Times New Roman" w:hAnsi="Times New Roman" w:cs="Times New Roman"/>
          <w:i/>
          <w:sz w:val="24"/>
          <w:szCs w:val="24"/>
        </w:rPr>
      </w:pPr>
    </w:p>
    <w:p w:rsidR="00FC535A" w:rsidRDefault="00FC535A" w:rsidP="00FC535A">
      <w:pPr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Dátum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vypracoval Maroš </w:t>
      </w:r>
      <w:proofErr w:type="spellStart"/>
      <w:r w:rsidRPr="007114D7">
        <w:rPr>
          <w:rFonts w:ascii="Times New Roman" w:hAnsi="Times New Roman" w:cs="Times New Roman"/>
          <w:i/>
          <w:sz w:val="24"/>
          <w:szCs w:val="24"/>
        </w:rPr>
        <w:t>Anderák</w:t>
      </w:r>
      <w:proofErr w:type="spellEnd"/>
      <w:r w:rsidRPr="007114D7">
        <w:rPr>
          <w:rFonts w:ascii="Times New Roman" w:hAnsi="Times New Roman" w:cs="Times New Roman"/>
          <w:i/>
          <w:sz w:val="24"/>
          <w:szCs w:val="24"/>
        </w:rPr>
        <w:t xml:space="preserve">, Ing. </w:t>
      </w:r>
    </w:p>
    <w:p w:rsidR="00476DF0" w:rsidRDefault="00476DF0" w:rsidP="00476DF0">
      <w:pPr>
        <w:pStyle w:val="Nadpis1"/>
      </w:pPr>
      <w:bookmarkStart w:id="43" w:name="_Toc62538912"/>
      <w:bookmarkStart w:id="44" w:name="_Toc72325685"/>
      <w:r>
        <w:lastRenderedPageBreak/>
        <w:t>Pr</w:t>
      </w:r>
      <w:r w:rsidR="008934F6">
        <w:t>í</w:t>
      </w:r>
      <w:r>
        <w:t>loha č. I</w:t>
      </w:r>
      <w:bookmarkEnd w:id="43"/>
      <w:bookmarkEnd w:id="44"/>
    </w:p>
    <w:p w:rsidR="00476DF0" w:rsidRPr="007114D7" w:rsidRDefault="00476DF0" w:rsidP="00476DF0">
      <w:pPr>
        <w:pStyle w:val="Nadpis3"/>
        <w:rPr>
          <w:i/>
        </w:rPr>
      </w:pPr>
      <w:bookmarkStart w:id="45" w:name="_Toc72325686"/>
      <w:r w:rsidRPr="007114D7">
        <w:rPr>
          <w:i/>
        </w:rPr>
        <w:t>Súpis použitých noriem a predpisov:.</w:t>
      </w:r>
      <w:bookmarkEnd w:id="45"/>
    </w:p>
    <w:p w:rsidR="00476DF0" w:rsidRPr="007114D7" w:rsidRDefault="00476DF0" w:rsidP="00476DF0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Navrhované zariadenia musia vyhovovať platným normám a bezpečnostným predpisom so zvláštnym zreteľom na: </w:t>
      </w:r>
    </w:p>
    <w:p w:rsidR="00476DF0" w:rsidRPr="007114D7" w:rsidRDefault="00476DF0" w:rsidP="00476DF0">
      <w:pPr>
        <w:pStyle w:val="Odsekzoznamu"/>
        <w:numPr>
          <w:ilvl w:val="0"/>
          <w:numId w:val="24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7114D7">
        <w:rPr>
          <w:rFonts w:ascii="Times New Roman" w:hAnsi="Times New Roman" w:cs="Times New Roman"/>
          <w:b/>
          <w:i/>
          <w:sz w:val="24"/>
          <w:szCs w:val="24"/>
        </w:rPr>
        <w:t>Normy: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STN 33 0110:2000 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>– Napäťové pásma pre elektrické inštalácie budov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STN 33 2000 – 5 -51: 2010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 – Elektrické inštalácie budov časť 5 – 51: výber a</w:t>
      </w:r>
      <w:r w:rsidR="00EF5DF0">
        <w:rPr>
          <w:rFonts w:ascii="Times New Roman" w:hAnsi="Times New Roman" w:cs="Times New Roman"/>
          <w:i/>
          <w:sz w:val="24"/>
          <w:szCs w:val="24"/>
        </w:rPr>
        <w:t> </w:t>
      </w:r>
      <w:r w:rsidRPr="007114D7">
        <w:rPr>
          <w:rFonts w:ascii="Times New Roman" w:hAnsi="Times New Roman" w:cs="Times New Roman"/>
          <w:i/>
          <w:sz w:val="24"/>
          <w:szCs w:val="24"/>
        </w:rPr>
        <w:t>stavba</w:t>
      </w:r>
      <w:r w:rsidR="00EF5D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114D7">
        <w:rPr>
          <w:rFonts w:ascii="Times New Roman" w:hAnsi="Times New Roman" w:cs="Times New Roman"/>
          <w:i/>
          <w:sz w:val="24"/>
          <w:szCs w:val="24"/>
        </w:rPr>
        <w:t>elektrických zariadení spoločné pravidlá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T</w:t>
      </w:r>
      <w:r w:rsidRPr="007114D7">
        <w:rPr>
          <w:rFonts w:ascii="Times New Roman" w:hAnsi="Times New Roman" w:cs="Times New Roman"/>
          <w:i/>
          <w:sz w:val="24"/>
          <w:szCs w:val="24"/>
        </w:rPr>
        <w:t xml:space="preserve">N 33 0360 </w:t>
      </w:r>
      <w:proofErr w:type="spellStart"/>
      <w:r w:rsidRPr="007114D7">
        <w:rPr>
          <w:rFonts w:ascii="Times New Roman" w:hAnsi="Times New Roman" w:cs="Times New Roman"/>
          <w:i/>
          <w:sz w:val="24"/>
          <w:szCs w:val="24"/>
        </w:rPr>
        <w:t>ed</w:t>
      </w:r>
      <w:proofErr w:type="spellEnd"/>
      <w:r w:rsidRPr="007114D7">
        <w:rPr>
          <w:rFonts w:ascii="Times New Roman" w:hAnsi="Times New Roman" w:cs="Times New Roman"/>
          <w:i/>
          <w:sz w:val="24"/>
          <w:szCs w:val="24"/>
        </w:rPr>
        <w:t>. 2:2014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– Miesta pripojenia ochranných vodičov na elektrických predmetoch 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T</w:t>
      </w:r>
      <w:r w:rsidRPr="007114D7">
        <w:rPr>
          <w:rFonts w:ascii="Times New Roman" w:hAnsi="Times New Roman" w:cs="Times New Roman"/>
          <w:i/>
          <w:sz w:val="24"/>
          <w:szCs w:val="24"/>
        </w:rPr>
        <w:t>N 33 0360:</w:t>
      </w:r>
      <w:r>
        <w:rPr>
          <w:rFonts w:ascii="Times New Roman" w:hAnsi="Times New Roman" w:cs="Times New Roman"/>
          <w:i/>
          <w:sz w:val="24"/>
          <w:szCs w:val="24"/>
        </w:rPr>
        <w:t>1989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 – Revízie elektrických zariadení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STN 33 1600:1996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 – Revízie a kontroly elektrického ručného náradia počas používania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STN 33 1610:2002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 – Revízie a kontroly elektrických spotrebičov počas ich používania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STN 33 2000 – 1:2009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 – Elektrické inštalácie nízkeho napätia časť 1: Základné princípy, stanovenie všeobecných charakteristík, definície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STN 33 2000 – 4 – 41:20</w:t>
      </w:r>
      <w:r>
        <w:rPr>
          <w:rFonts w:ascii="Times New Roman" w:hAnsi="Times New Roman" w:cs="Times New Roman"/>
          <w:i/>
          <w:sz w:val="24"/>
          <w:szCs w:val="24"/>
        </w:rPr>
        <w:t>19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 – Elektrické inštalácie nízkeho napätia časť 4 – 41:  zaistenie bezpečnosti. Ochrana pred zásahom elektrickým prúdom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STN 33 2000 – 4 -46:2004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 – </w:t>
      </w:r>
      <w:r w:rsidRPr="007114D7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Elektrické inštalácie budov. Časť 4: Zaistenie bezpečnosti. Kapitola 46: Bezpečné odpojenie a spínanie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STN 33 2000 – 4 – 473:1995 – </w:t>
      </w:r>
      <w:r w:rsidRPr="007114D7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Elektrotechnické predpisy. Elektrické zariadenia. 4. </w:t>
      </w:r>
      <w:r w:rsidRPr="007114D7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br/>
        <w:t xml:space="preserve"> časť: Bezpečnosť. Kapitola 47: Použitie ochranných opatrení na zaistenie bezpečnosti. Oddiel 473: Opatrenia na ochranu proti </w:t>
      </w:r>
      <w:proofErr w:type="spellStart"/>
      <w:r w:rsidRPr="007114D7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nadprúdom</w:t>
      </w:r>
      <w:proofErr w:type="spellEnd"/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STN 33 2000 – 4 – 482:2001 – </w:t>
      </w:r>
      <w:r w:rsidRPr="007114D7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Elektrické inštalácie budov. Časť 4: Zaistenie bezpečnosti. Kapitola 48: Výber ochranných opatrení vzhľadom na vonkajšie vplyvy. Oddiel 482: Ochrana proti požiaru pri osobitných rizikách alebo nebezpečenstve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STN 33 2000 – 5 – 52:2012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 – </w:t>
      </w:r>
      <w:r w:rsidRPr="007114D7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Elektrické inštalácie nízkeho napätia. Časť 5-52: </w:t>
      </w:r>
      <w:r w:rsidRPr="007114D7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br/>
        <w:t xml:space="preserve"> Výber a stavba elektrických zariadení. Elektrické rozvody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STN 33 2000 – 5 -54:2012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 – </w:t>
      </w:r>
      <w:r w:rsidRPr="007114D7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Elektrické inštalácie nízkeho napätia. Časť 5-54: Výber a stavba elektrických zariadení. Uzemňovacie sústavy a ochranné vodiče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STN 33 2000 – 6:2007 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 – Elektrické inštalácie nízkeho napätia. Časť 6: Revízia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STN 33 2000 – 7- 701:2007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 – Elektrické inštalácie nízkeho napätia. Časť 7-701: Požiadavky na osobitné inštalácie alebo priestory. Priestory s vaňou alebo sprchou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STN 33 2312:2013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>– Elektrotechnické predpisy. Elektrické zariadenia malého a nízkeho napätia v pevných horľavých materiáloch a na nich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STN 33 3210:1986 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 – Elektrotechnické predpisy. Rozvodné zariadenia. Spoločné ustanovenia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lastRenderedPageBreak/>
        <w:t>STN 37 5715:1991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 – Silnoprúdové káblové vedenia celoštátnych a regionálnych dráh.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STN EN 50122 – 1:2011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 – Dráhové aplikácie. Pevné inštalácie. Elektrická bezpečnosť, uzemňovanie a spätné vedenie. Časť 1: Ochranné opatrenia proti zásahu elektrickým prúdom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STN EN 60529:1993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 – Stupne ochrany krytom (krytie - IP kód)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STN EN 60073:2004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 – Základné a bezpečnostné zásady pre rozhranie človek – stroj, označovanie a identifikácia. Zásady kódovania indikátorov a ovládačov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STN EN 61439 – 1:2012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 – Nízkonapäťové rozvádzače. Časť 1: Všeobecné pravidlá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STN EN 604</w:t>
      </w:r>
      <w:r>
        <w:rPr>
          <w:rFonts w:ascii="Times New Roman" w:hAnsi="Times New Roman" w:cs="Times New Roman"/>
          <w:i/>
          <w:sz w:val="24"/>
          <w:szCs w:val="24"/>
        </w:rPr>
        <w:t>45:2019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 – Základné a bezpečnostné zásady pre rozhranie človek – stroj, označovanie a identifikácia. Identifikácia svoriek zariadení a prípojov vodičov a vodičov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STN EN 61140:2004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 – Ochrana pred zásahom elektrickým prúdom. Spoločné hľadiská pre inštaláciu a zariadenia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STN EN 61293:2000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 – Označovanie elektrických zariadení menovitými údajmi vťahujúcimi sa na elektrické napájanie. Požiadavky na bezpečnosť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STN EN 61558 – 1:2002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 – Bezpečnosť výkonových transformátorov, napájacích zdrojov a podobne. Časť 1: Všeobecné požiadavky a skúšky </w:t>
      </w:r>
    </w:p>
    <w:p w:rsidR="00476DF0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STN EN 61558 – 2 – 6:2010</w:t>
      </w:r>
      <w:r w:rsidRPr="007114D7">
        <w:rPr>
          <w:rFonts w:ascii="Times New Roman" w:hAnsi="Times New Roman" w:cs="Times New Roman"/>
          <w:i/>
          <w:sz w:val="24"/>
          <w:szCs w:val="24"/>
        </w:rPr>
        <w:tab/>
        <w:t xml:space="preserve"> – Bezpečnosť transformátorov, tlmiviek, napájacích zdrojov a podobných výrobkov na napájacie napätia do 1 100 V. Časť 2-6: Osobitné požiadavky a skúšky na bezpečnostné oddeľovacie transformátory a napájacie zdroje so zabudovanými bezpečnostnými oddeľovacími transformátormi</w:t>
      </w:r>
    </w:p>
    <w:p w:rsidR="00476DF0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572BD">
        <w:rPr>
          <w:rFonts w:ascii="Times New Roman" w:hAnsi="Times New Roman" w:cs="Times New Roman"/>
          <w:i/>
          <w:sz w:val="24"/>
          <w:szCs w:val="24"/>
        </w:rPr>
        <w:t>STN EN 12 464 – 1:2012</w:t>
      </w:r>
      <w:r w:rsidRPr="002572BD">
        <w:rPr>
          <w:rFonts w:ascii="Times New Roman" w:hAnsi="Times New Roman" w:cs="Times New Roman"/>
          <w:i/>
          <w:sz w:val="24"/>
          <w:szCs w:val="24"/>
        </w:rPr>
        <w:tab/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Svetlo a osvetlenie. Osvetlenie pracovísk. Časť 1: Vnútorné pracoviská.</w:t>
      </w:r>
    </w:p>
    <w:p w:rsidR="00476DF0" w:rsidRPr="002572BD" w:rsidRDefault="00476DF0" w:rsidP="00476DF0">
      <w:pPr>
        <w:pStyle w:val="Odsekzoznamu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76DF0" w:rsidRPr="007114D7" w:rsidRDefault="00476DF0" w:rsidP="00476DF0">
      <w:pPr>
        <w:pStyle w:val="Odsekzoznamu"/>
        <w:numPr>
          <w:ilvl w:val="0"/>
          <w:numId w:val="24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7114D7">
        <w:rPr>
          <w:rFonts w:ascii="Times New Roman" w:hAnsi="Times New Roman" w:cs="Times New Roman"/>
          <w:b/>
          <w:i/>
          <w:sz w:val="24"/>
          <w:szCs w:val="24"/>
        </w:rPr>
        <w:t>Zákony: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Zákon č. 656/200 Z. z. o energetike v znení neskorších predpisov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Zákon č. 251/2012 Z. z. o energetike a o zmene a doplnení niektorých zákonov. 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Zákon č. 294/1999 Z. z. o zodpovednosti za škodu spôsobenú </w:t>
      </w:r>
      <w:proofErr w:type="spellStart"/>
      <w:r w:rsidRPr="007114D7">
        <w:rPr>
          <w:rFonts w:ascii="Times New Roman" w:hAnsi="Times New Roman" w:cs="Times New Roman"/>
          <w:i/>
          <w:sz w:val="24"/>
          <w:szCs w:val="24"/>
        </w:rPr>
        <w:t>vadným</w:t>
      </w:r>
      <w:proofErr w:type="spellEnd"/>
      <w:r w:rsidRPr="007114D7">
        <w:rPr>
          <w:rFonts w:ascii="Times New Roman" w:hAnsi="Times New Roman" w:cs="Times New Roman"/>
          <w:i/>
          <w:sz w:val="24"/>
          <w:szCs w:val="24"/>
        </w:rPr>
        <w:t xml:space="preserve"> výrobkom v znení zákona č. 451/2004 Z. z.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Zákon č. 476/2008 Z. z. o efektívnosti pri používaní energie (zákon o energetickej efektívnosti).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Zákon č. 124/2006 Z. z. o bezpečnosti a ochrane zdravia pri práci a o zmene a doplnení niektorých zákonov a doplnení niektorých zákonov č. 309/2007 Z. z., č. 140/2008 Z. z., č. 132/2010 Z. z., č. 136/2010 Z. z. a č. 470/2001 </w:t>
      </w:r>
      <w:proofErr w:type="spellStart"/>
      <w:r w:rsidRPr="007114D7">
        <w:rPr>
          <w:rFonts w:ascii="Times New Roman" w:hAnsi="Times New Roman" w:cs="Times New Roman"/>
          <w:i/>
          <w:sz w:val="24"/>
          <w:szCs w:val="24"/>
        </w:rPr>
        <w:t>Z.z</w:t>
      </w:r>
      <w:proofErr w:type="spellEnd"/>
      <w:r w:rsidRPr="007114D7">
        <w:rPr>
          <w:rFonts w:ascii="Times New Roman" w:hAnsi="Times New Roman" w:cs="Times New Roman"/>
          <w:i/>
          <w:sz w:val="24"/>
          <w:szCs w:val="24"/>
        </w:rPr>
        <w:t>.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Zákon č. 264/1999 Z. z. o technických požiadavkách na výrobky a o posudzovaní zhody a o zmene a doplnení niektorých zákona v znení neskorších podpisov.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Stavebný zákon 50/1976 Zb. v znení neskorších predpisov.</w:t>
      </w:r>
    </w:p>
    <w:p w:rsidR="00476DF0" w:rsidRPr="007114D7" w:rsidRDefault="00476DF0" w:rsidP="00476DF0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Zákon č. 513/2009 Z. z. </w:t>
      </w:r>
    </w:p>
    <w:p w:rsidR="00476DF0" w:rsidRPr="007114D7" w:rsidRDefault="00476DF0" w:rsidP="00476DF0">
      <w:pPr>
        <w:pStyle w:val="Odsekzoznamu"/>
        <w:rPr>
          <w:rFonts w:ascii="Times New Roman" w:hAnsi="Times New Roman" w:cs="Times New Roman"/>
          <w:i/>
          <w:sz w:val="24"/>
          <w:szCs w:val="24"/>
        </w:rPr>
      </w:pPr>
    </w:p>
    <w:p w:rsidR="00476DF0" w:rsidRPr="007114D7" w:rsidRDefault="00476DF0" w:rsidP="00476DF0">
      <w:pPr>
        <w:pStyle w:val="Odsekzoznamu"/>
        <w:numPr>
          <w:ilvl w:val="0"/>
          <w:numId w:val="24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7114D7">
        <w:rPr>
          <w:rFonts w:ascii="Times New Roman" w:hAnsi="Times New Roman" w:cs="Times New Roman"/>
          <w:b/>
          <w:i/>
          <w:sz w:val="24"/>
          <w:szCs w:val="24"/>
        </w:rPr>
        <w:t>Nariadenia vlády:</w:t>
      </w:r>
    </w:p>
    <w:p w:rsidR="00476DF0" w:rsidRPr="007114D7" w:rsidRDefault="00476DF0" w:rsidP="00476DF0">
      <w:pPr>
        <w:pStyle w:val="Odsekzoznamu"/>
        <w:numPr>
          <w:ilvl w:val="0"/>
          <w:numId w:val="2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Nariadenia vlády SR č.194/2005 Z. z., o elektromagnetickej kompatibilite v znení nariadenia vlády SR č. 318/2007 Z. z.</w:t>
      </w:r>
    </w:p>
    <w:p w:rsidR="00476DF0" w:rsidRPr="007114D7" w:rsidRDefault="00476DF0" w:rsidP="00476DF0">
      <w:pPr>
        <w:pStyle w:val="Odsekzoznamu"/>
        <w:numPr>
          <w:ilvl w:val="0"/>
          <w:numId w:val="2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Nariadenie vlády SR č. 391/2006 Z. z. o minimálnych bezpečnostných a zdravotných požiadavkách na pracovisko. </w:t>
      </w:r>
    </w:p>
    <w:p w:rsidR="00476DF0" w:rsidRPr="007114D7" w:rsidRDefault="00476DF0" w:rsidP="00476DF0">
      <w:pPr>
        <w:pStyle w:val="Odsekzoznamu"/>
        <w:numPr>
          <w:ilvl w:val="0"/>
          <w:numId w:val="2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Nariadenie vlády SR č. 392/2006 Z. z. o minimálnych bezpečnostných a zdravotných požiadavkách pri používaní pracovných prostriedkov. </w:t>
      </w:r>
    </w:p>
    <w:p w:rsidR="00476DF0" w:rsidRPr="007114D7" w:rsidRDefault="00476DF0" w:rsidP="00476DF0">
      <w:pPr>
        <w:pStyle w:val="Odsekzoznamu"/>
        <w:numPr>
          <w:ilvl w:val="0"/>
          <w:numId w:val="2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Nariadenie vlády SR č. 396/2006 Z. z. o minimálnych bezpečnostných a zdravotných požiadavkách na stavenisko. </w:t>
      </w:r>
    </w:p>
    <w:p w:rsidR="00476DF0" w:rsidRDefault="00476DF0" w:rsidP="00476DF0">
      <w:pPr>
        <w:pStyle w:val="Odsekzoznamu"/>
        <w:numPr>
          <w:ilvl w:val="0"/>
          <w:numId w:val="2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Nariadenie vlády SR č. 404/2007 Z. z. o všeobecnej bezpečnosti</w:t>
      </w:r>
    </w:p>
    <w:p w:rsidR="00476DF0" w:rsidRPr="007114D7" w:rsidRDefault="00476DF0" w:rsidP="00476DF0">
      <w:pPr>
        <w:pStyle w:val="Odsekzoznamu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76DF0" w:rsidRPr="007114D7" w:rsidRDefault="00476DF0" w:rsidP="00476DF0">
      <w:pPr>
        <w:pStyle w:val="Odsekzoznamu"/>
        <w:numPr>
          <w:ilvl w:val="0"/>
          <w:numId w:val="24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7114D7">
        <w:rPr>
          <w:rFonts w:ascii="Times New Roman" w:hAnsi="Times New Roman" w:cs="Times New Roman"/>
          <w:b/>
          <w:i/>
          <w:sz w:val="24"/>
          <w:szCs w:val="24"/>
        </w:rPr>
        <w:t>Vyhlášky:</w:t>
      </w:r>
    </w:p>
    <w:p w:rsidR="00476DF0" w:rsidRPr="007114D7" w:rsidRDefault="00476DF0" w:rsidP="00476DF0">
      <w:pPr>
        <w:pStyle w:val="Odsekzoznamu"/>
        <w:numPr>
          <w:ilvl w:val="0"/>
          <w:numId w:val="2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Vyhláška č. 59/182 Zb., ktorou sa určujú základné požiadavky na zaistenie bezpečnosti práce a technických zariadení v znení neskorších predpisov. </w:t>
      </w:r>
    </w:p>
    <w:p w:rsidR="00476DF0" w:rsidRPr="007114D7" w:rsidRDefault="00476DF0" w:rsidP="00476DF0">
      <w:pPr>
        <w:pStyle w:val="Odsekzoznamu"/>
        <w:numPr>
          <w:ilvl w:val="0"/>
          <w:numId w:val="29"/>
        </w:numPr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Vyhláška č. 147/2013 Zb. o bezpečnosti práce a technických zariadení pri stavebných prácach.</w:t>
      </w:r>
    </w:p>
    <w:p w:rsidR="00476DF0" w:rsidRPr="007114D7" w:rsidRDefault="00476DF0" w:rsidP="00476DF0">
      <w:pPr>
        <w:pStyle w:val="Odsekzoznamu"/>
        <w:numPr>
          <w:ilvl w:val="0"/>
          <w:numId w:val="2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Vyhláška č. 210/200 Z. z. o meradlách a metrologickej kontrole v znení neskorších predpisov.</w:t>
      </w:r>
    </w:p>
    <w:p w:rsidR="00476DF0" w:rsidRPr="007114D7" w:rsidRDefault="00476DF0" w:rsidP="00476DF0">
      <w:pPr>
        <w:pStyle w:val="Odsekzoznamu"/>
        <w:numPr>
          <w:ilvl w:val="0"/>
          <w:numId w:val="2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Vyhláška č. 719/2002 Z. z., ktorou sa ustanovujú vlastnosti, podmienky prevádzkovania a zabezpečenia pravidelné kontroly prenosných hasiacich prístrojov a pojazdných hasiacich prístrojov.</w:t>
      </w:r>
    </w:p>
    <w:p w:rsidR="00476DF0" w:rsidRPr="007114D7" w:rsidRDefault="00476DF0" w:rsidP="00476DF0">
      <w:pPr>
        <w:pStyle w:val="Odsekzoznamu"/>
        <w:numPr>
          <w:ilvl w:val="0"/>
          <w:numId w:val="2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Vyhláška č. 500/2006 Z. z., ktorou sa určuje vzor záznamu o registrovanom pracovnom úraze.</w:t>
      </w:r>
    </w:p>
    <w:p w:rsidR="00476DF0" w:rsidRPr="007114D7" w:rsidRDefault="00476DF0" w:rsidP="00476DF0">
      <w:pPr>
        <w:pStyle w:val="Odsekzoznamu"/>
        <w:numPr>
          <w:ilvl w:val="0"/>
          <w:numId w:val="2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Vyhláška č. 356/2007 Z. z., ktorou sa ustanovujú podrobnosti o požiadavkách a rozsahu výchovnej a vzdelávacej činnosti, o projekte výchov a vzdelávania, vedení predpísanej dokumentácie a overovaní vedomostí účastníkov výchovnej a vzdelávacej činnosti.</w:t>
      </w:r>
    </w:p>
    <w:p w:rsidR="00476DF0" w:rsidRPr="007114D7" w:rsidRDefault="00476DF0" w:rsidP="00476DF0">
      <w:pPr>
        <w:pStyle w:val="Odsekzoznamu"/>
        <w:numPr>
          <w:ilvl w:val="0"/>
          <w:numId w:val="2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Vyhláška č. 448/2007 Z. z. o podrobnostiach o faktoroch práce a pracovného prostredia vo vzťahu ku kategorizácie prác z hľadiska zdravotných rizík a o náležitostiach návrhu a na zradenie prác do kategórií.</w:t>
      </w:r>
    </w:p>
    <w:p w:rsidR="00476DF0" w:rsidRPr="007114D7" w:rsidRDefault="00476DF0" w:rsidP="00476DF0">
      <w:pPr>
        <w:pStyle w:val="Odsekzoznamu"/>
        <w:numPr>
          <w:ilvl w:val="0"/>
          <w:numId w:val="2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Vyhláška č. 541/2007 Z. z. o podrobnostiach o požiadavkách na osvetlenie pri práci v znení vyhlášky č. 206/2011 Z. z. </w:t>
      </w:r>
    </w:p>
    <w:p w:rsidR="00476DF0" w:rsidRPr="007114D7" w:rsidRDefault="00476DF0" w:rsidP="00476DF0">
      <w:pPr>
        <w:pStyle w:val="Odsekzoznamu"/>
        <w:numPr>
          <w:ilvl w:val="0"/>
          <w:numId w:val="2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>Vyhláška Ministerstva práce, sociálnych vecí a rodiny Slovenskej republiky č. 508/2009 Z. z., ktorou sa ustanovujú podrobnosti na zaistenie bezpečnosti a ochrany zdravia pri práci s technickými zariadeniami tlakovými, zdvíhacími, elektrickými a plynovými a ktorou sa ustanovujú technické zariadenia, ktoré sa považujú za vyhradené technické zariadenie v znení vyhlášky č. 435/2012 Z. z.</w:t>
      </w:r>
    </w:p>
    <w:p w:rsidR="00476DF0" w:rsidRDefault="00476DF0" w:rsidP="00476DF0">
      <w:pPr>
        <w:pStyle w:val="Odsekzoznamu"/>
        <w:numPr>
          <w:ilvl w:val="0"/>
          <w:numId w:val="2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4D7">
        <w:rPr>
          <w:rFonts w:ascii="Times New Roman" w:hAnsi="Times New Roman" w:cs="Times New Roman"/>
          <w:i/>
          <w:sz w:val="24"/>
          <w:szCs w:val="24"/>
        </w:rPr>
        <w:t xml:space="preserve">Vyhláška č. 3898/2010 Z .z. o minimálnych požiadavkách na kurz prvej pomoci a kurz inštruktora prvej pomoci. </w:t>
      </w:r>
    </w:p>
    <w:p w:rsidR="00476DF0" w:rsidRDefault="00476DF0" w:rsidP="00476DF0">
      <w:pPr>
        <w:pStyle w:val="Odsekzoznamu"/>
        <w:numPr>
          <w:ilvl w:val="0"/>
          <w:numId w:val="2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Vyhláška č. 205 z 29/2010 Z. z. o určených technických zariadeniach a určených činnostiach a činnostiach na určených technických zariadeniach.</w:t>
      </w:r>
    </w:p>
    <w:p w:rsidR="00476DF0" w:rsidRPr="00FC535A" w:rsidRDefault="00476DF0" w:rsidP="00476DF0">
      <w:pPr>
        <w:rPr>
          <w:rFonts w:ascii="Times New Roman" w:hAnsi="Times New Roman" w:cs="Times New Roman"/>
          <w:i/>
          <w:sz w:val="24"/>
          <w:szCs w:val="24"/>
        </w:rPr>
      </w:pPr>
    </w:p>
    <w:sectPr w:rsidR="00476DF0" w:rsidRPr="00FC535A" w:rsidSect="004D74E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95C" w:rsidRDefault="00FA595C" w:rsidP="00A5532C">
      <w:pPr>
        <w:spacing w:after="0" w:line="240" w:lineRule="auto"/>
      </w:pPr>
      <w:r>
        <w:separator/>
      </w:r>
    </w:p>
  </w:endnote>
  <w:endnote w:type="continuationSeparator" w:id="0">
    <w:p w:rsidR="00FA595C" w:rsidRDefault="00FA595C" w:rsidP="00A55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53334587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tbl>
            <w:tblPr>
              <w:tblW w:w="10207" w:type="dxa"/>
              <w:tblInd w:w="-559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8"/>
              <w:gridCol w:w="1701"/>
              <w:gridCol w:w="1598"/>
              <w:gridCol w:w="1096"/>
              <w:gridCol w:w="1417"/>
              <w:gridCol w:w="851"/>
              <w:gridCol w:w="1276"/>
            </w:tblGrid>
            <w:tr w:rsidR="00F62F4D" w:rsidRPr="00AD2BDF" w:rsidTr="002073A8">
              <w:trPr>
                <w:trHeight w:val="288"/>
              </w:trPr>
              <w:tc>
                <w:tcPr>
                  <w:tcW w:w="2268" w:type="dxa"/>
                  <w:vMerge w:val="restart"/>
                  <w:vAlign w:val="bottom"/>
                </w:tcPr>
                <w:p w:rsidR="00F62F4D" w:rsidRPr="00AD2BDF" w:rsidRDefault="00F62F4D" w:rsidP="002073A8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  <w:r w:rsidRPr="00AD2BDF">
                    <w:rPr>
                      <w:sz w:val="18"/>
                      <w:szCs w:val="18"/>
                    </w:rPr>
                    <w:t xml:space="preserve">Ing. </w:t>
                  </w:r>
                  <w:proofErr w:type="spellStart"/>
                  <w:r w:rsidRPr="00AD2BDF">
                    <w:rPr>
                      <w:sz w:val="18"/>
                      <w:szCs w:val="18"/>
                    </w:rPr>
                    <w:t>Anderák</w:t>
                  </w:r>
                  <w:proofErr w:type="spellEnd"/>
                </w:p>
                <w:p w:rsidR="00F62F4D" w:rsidRPr="00AD2BDF" w:rsidRDefault="00F62F4D" w:rsidP="002073A8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  <w:r w:rsidRPr="00AD2BDF">
                    <w:rPr>
                      <w:sz w:val="18"/>
                      <w:szCs w:val="18"/>
                    </w:rPr>
                    <w:t>Vypracoval</w:t>
                  </w:r>
                </w:p>
              </w:tc>
              <w:tc>
                <w:tcPr>
                  <w:tcW w:w="1701" w:type="dxa"/>
                  <w:vMerge w:val="restart"/>
                  <w:vAlign w:val="bottom"/>
                </w:tcPr>
                <w:p w:rsidR="00F62F4D" w:rsidRPr="00AD2BDF" w:rsidRDefault="00F62F4D" w:rsidP="002073A8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Ing. </w:t>
                  </w:r>
                </w:p>
                <w:p w:rsidR="00F62F4D" w:rsidRPr="00AD2BDF" w:rsidRDefault="00F62F4D" w:rsidP="002073A8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Schváli</w:t>
                  </w:r>
                  <w:r w:rsidRPr="00AD2BDF">
                    <w:rPr>
                      <w:sz w:val="18"/>
                      <w:szCs w:val="18"/>
                    </w:rPr>
                    <w:t>l</w:t>
                  </w:r>
                  <w:r>
                    <w:rPr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598" w:type="dxa"/>
                  <w:tcBorders>
                    <w:bottom w:val="single" w:sz="4" w:space="0" w:color="auto"/>
                  </w:tcBorders>
                </w:tcPr>
                <w:p w:rsidR="00F62F4D" w:rsidRPr="00AD2BDF" w:rsidRDefault="00F62F4D" w:rsidP="00A95ED9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96" w:type="dxa"/>
                  <w:tcBorders>
                    <w:bottom w:val="single" w:sz="4" w:space="0" w:color="auto"/>
                  </w:tcBorders>
                </w:tcPr>
                <w:p w:rsidR="00F62F4D" w:rsidRPr="00AD2BDF" w:rsidRDefault="00F62F4D" w:rsidP="00A95ED9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</w:tcPr>
                <w:p w:rsidR="00F62F4D" w:rsidRPr="00AD2BDF" w:rsidRDefault="00F62F4D" w:rsidP="00A95ED9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F62F4D" w:rsidRPr="00AD2BDF" w:rsidRDefault="00F62F4D" w:rsidP="00A95ED9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 w:val="restart"/>
                  <w:vAlign w:val="bottom"/>
                </w:tcPr>
                <w:p w:rsidR="00F62F4D" w:rsidRDefault="00F62F4D" w:rsidP="002073A8">
                  <w:pPr>
                    <w:pStyle w:val="Pta"/>
                    <w:spacing w:before="20" w:after="20"/>
                    <w:ind w:left="57"/>
                    <w:jc w:val="center"/>
                    <w:rPr>
                      <w:sz w:val="18"/>
                      <w:szCs w:val="18"/>
                    </w:rPr>
                  </w:pPr>
                </w:p>
                <w:p w:rsidR="00F62F4D" w:rsidRDefault="00F62F4D" w:rsidP="002073A8">
                  <w:pPr>
                    <w:pStyle w:val="Pta"/>
                    <w:spacing w:before="20" w:after="20"/>
                    <w:ind w:left="57"/>
                    <w:jc w:val="center"/>
                    <w:rPr>
                      <w:sz w:val="18"/>
                      <w:szCs w:val="18"/>
                    </w:rPr>
                  </w:pPr>
                </w:p>
                <w:p w:rsidR="00F62F4D" w:rsidRDefault="00F62F4D" w:rsidP="002073A8">
                  <w:pPr>
                    <w:pStyle w:val="Pta"/>
                    <w:spacing w:before="20" w:after="20"/>
                    <w:ind w:left="57"/>
                    <w:jc w:val="center"/>
                    <w:rPr>
                      <w:sz w:val="18"/>
                      <w:szCs w:val="18"/>
                    </w:rPr>
                  </w:pPr>
                </w:p>
                <w:p w:rsidR="00F62F4D" w:rsidRPr="00AD2BDF" w:rsidRDefault="00F62F4D" w:rsidP="002073A8">
                  <w:pPr>
                    <w:pStyle w:val="Pta"/>
                    <w:spacing w:before="20" w:after="20"/>
                    <w:ind w:left="57"/>
                    <w:jc w:val="center"/>
                    <w:rPr>
                      <w:sz w:val="18"/>
                      <w:szCs w:val="18"/>
                    </w:rPr>
                  </w:pPr>
                  <w:r w:rsidRPr="00AD2BDF">
                    <w:rPr>
                      <w:sz w:val="18"/>
                      <w:szCs w:val="18"/>
                    </w:rPr>
                    <w:t>Nahradzuje</w:t>
                  </w:r>
                </w:p>
              </w:tc>
            </w:tr>
            <w:tr w:rsidR="00F62F4D" w:rsidRPr="00AD2BDF" w:rsidTr="00AD2BDF">
              <w:trPr>
                <w:trHeight w:val="51"/>
              </w:trPr>
              <w:tc>
                <w:tcPr>
                  <w:tcW w:w="2268" w:type="dxa"/>
                  <w:vMerge/>
                </w:tcPr>
                <w:p w:rsidR="00F62F4D" w:rsidRPr="00AD2BDF" w:rsidRDefault="00F62F4D" w:rsidP="00A95ED9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F62F4D" w:rsidRPr="00AD2BDF" w:rsidRDefault="00F62F4D" w:rsidP="00A95ED9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98" w:type="dxa"/>
                  <w:tcBorders>
                    <w:top w:val="single" w:sz="4" w:space="0" w:color="auto"/>
                  </w:tcBorders>
                </w:tcPr>
                <w:p w:rsidR="00F62F4D" w:rsidRPr="00AD2BDF" w:rsidRDefault="00F62F4D" w:rsidP="00A95ED9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96" w:type="dxa"/>
                  <w:tcBorders>
                    <w:top w:val="single" w:sz="4" w:space="0" w:color="auto"/>
                  </w:tcBorders>
                </w:tcPr>
                <w:p w:rsidR="00F62F4D" w:rsidRPr="00AD2BDF" w:rsidRDefault="00F62F4D" w:rsidP="00A95ED9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</w:tcBorders>
                </w:tcPr>
                <w:p w:rsidR="00F62F4D" w:rsidRPr="00AD2BDF" w:rsidRDefault="00F62F4D" w:rsidP="00A95ED9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</w:tcBorders>
                </w:tcPr>
                <w:p w:rsidR="00F62F4D" w:rsidRPr="00AD2BDF" w:rsidRDefault="00F62F4D" w:rsidP="00A95ED9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F62F4D" w:rsidRPr="00AD2BDF" w:rsidRDefault="00F62F4D" w:rsidP="00F4681A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</w:p>
              </w:tc>
            </w:tr>
            <w:tr w:rsidR="00F62F4D" w:rsidRPr="00AD2BDF" w:rsidTr="002073A8">
              <w:trPr>
                <w:trHeight w:val="288"/>
              </w:trPr>
              <w:tc>
                <w:tcPr>
                  <w:tcW w:w="2268" w:type="dxa"/>
                  <w:vMerge w:val="restart"/>
                  <w:vAlign w:val="bottom"/>
                </w:tcPr>
                <w:p w:rsidR="00F62F4D" w:rsidRDefault="00F62F4D" w:rsidP="002073A8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</w:p>
                <w:p w:rsidR="00F62F4D" w:rsidRPr="00AD2BDF" w:rsidRDefault="00F62F4D" w:rsidP="002073A8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  <w:r w:rsidRPr="00AD2BDF">
                    <w:rPr>
                      <w:sz w:val="18"/>
                      <w:szCs w:val="18"/>
                    </w:rPr>
                    <w:t>Schválil:</w:t>
                  </w:r>
                </w:p>
              </w:tc>
              <w:tc>
                <w:tcPr>
                  <w:tcW w:w="1701" w:type="dxa"/>
                  <w:vMerge w:val="restart"/>
                  <w:vAlign w:val="bottom"/>
                </w:tcPr>
                <w:p w:rsidR="00F62F4D" w:rsidRDefault="00F62F4D" w:rsidP="002073A8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</w:p>
                <w:p w:rsidR="00F62F4D" w:rsidRPr="00AD2BDF" w:rsidRDefault="00F62F4D" w:rsidP="002073A8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  <w:r w:rsidRPr="00AD2BDF">
                    <w:rPr>
                      <w:sz w:val="18"/>
                      <w:szCs w:val="18"/>
                    </w:rPr>
                    <w:t>Dňa:</w:t>
                  </w:r>
                </w:p>
              </w:tc>
              <w:tc>
                <w:tcPr>
                  <w:tcW w:w="1598" w:type="dxa"/>
                  <w:tcBorders>
                    <w:bottom w:val="single" w:sz="4" w:space="0" w:color="auto"/>
                  </w:tcBorders>
                </w:tcPr>
                <w:p w:rsidR="00F62F4D" w:rsidRPr="00AD2BDF" w:rsidRDefault="00F62F4D" w:rsidP="00A95ED9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96" w:type="dxa"/>
                  <w:tcBorders>
                    <w:bottom w:val="single" w:sz="4" w:space="0" w:color="auto"/>
                  </w:tcBorders>
                </w:tcPr>
                <w:p w:rsidR="00F62F4D" w:rsidRPr="00AD2BDF" w:rsidRDefault="00F62F4D" w:rsidP="00A95ED9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</w:tcPr>
                <w:p w:rsidR="00F62F4D" w:rsidRPr="00AD2BDF" w:rsidRDefault="00F62F4D" w:rsidP="00A95ED9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F62F4D" w:rsidRPr="00AD2BDF" w:rsidRDefault="00F62F4D" w:rsidP="00A95ED9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F62F4D" w:rsidRPr="00AD2BDF" w:rsidRDefault="00F62F4D" w:rsidP="00A95ED9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</w:p>
              </w:tc>
            </w:tr>
            <w:tr w:rsidR="00F62F4D" w:rsidRPr="00AD2BDF" w:rsidTr="00AD2BDF">
              <w:trPr>
                <w:trHeight w:val="95"/>
              </w:trPr>
              <w:tc>
                <w:tcPr>
                  <w:tcW w:w="2268" w:type="dxa"/>
                  <w:vMerge/>
                </w:tcPr>
                <w:p w:rsidR="00F62F4D" w:rsidRPr="00AD2BDF" w:rsidRDefault="00F62F4D" w:rsidP="00A95ED9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F62F4D" w:rsidRPr="00AD2BDF" w:rsidRDefault="00F62F4D" w:rsidP="00A95ED9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98" w:type="dxa"/>
                  <w:tcBorders>
                    <w:top w:val="single" w:sz="4" w:space="0" w:color="auto"/>
                  </w:tcBorders>
                </w:tcPr>
                <w:p w:rsidR="00F62F4D" w:rsidRPr="00AD2BDF" w:rsidRDefault="00F62F4D" w:rsidP="00393C37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  <w:r w:rsidRPr="00AD2BDF">
                    <w:rPr>
                      <w:sz w:val="18"/>
                      <w:szCs w:val="18"/>
                    </w:rPr>
                    <w:t>Zmena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</w:tcBorders>
                </w:tcPr>
                <w:p w:rsidR="00F62F4D" w:rsidRPr="00AD2BDF" w:rsidRDefault="00F62F4D" w:rsidP="00393C37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  <w:r w:rsidRPr="00AD2BDF">
                    <w:rPr>
                      <w:sz w:val="18"/>
                      <w:szCs w:val="18"/>
                    </w:rPr>
                    <w:t>Dátum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</w:tcBorders>
                </w:tcPr>
                <w:p w:rsidR="00F62F4D" w:rsidRPr="00AD2BDF" w:rsidRDefault="00F62F4D" w:rsidP="00393C37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  <w:r w:rsidRPr="00AD2BDF">
                    <w:rPr>
                      <w:sz w:val="18"/>
                      <w:szCs w:val="18"/>
                    </w:rPr>
                    <w:t>Podpis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</w:tcBorders>
                </w:tcPr>
                <w:p w:rsidR="00F62F4D" w:rsidRPr="00AD2BDF" w:rsidRDefault="00F62F4D" w:rsidP="00393C37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  <w:r w:rsidRPr="00AD2BDF">
                    <w:rPr>
                      <w:sz w:val="18"/>
                      <w:szCs w:val="18"/>
                    </w:rPr>
                    <w:t>Index</w:t>
                  </w:r>
                </w:p>
              </w:tc>
              <w:tc>
                <w:tcPr>
                  <w:tcW w:w="1276" w:type="dxa"/>
                  <w:vMerge/>
                </w:tcPr>
                <w:p w:rsidR="00F62F4D" w:rsidRPr="00AD2BDF" w:rsidRDefault="00F62F4D" w:rsidP="00A95ED9">
                  <w:pPr>
                    <w:pStyle w:val="Pta"/>
                    <w:spacing w:before="20" w:after="20"/>
                    <w:ind w:left="57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62F4D" w:rsidRDefault="00FA595C" w:rsidP="00392E6C">
            <w:pPr>
              <w:pStyle w:val="Pta"/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F4D" w:rsidRDefault="00F62F4D">
    <w:pPr>
      <w:pStyle w:val="Pt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9400540</wp:posOffset>
          </wp:positionV>
          <wp:extent cx="6710680" cy="629920"/>
          <wp:effectExtent l="0" t="0" r="0" b="0"/>
          <wp:wrapNone/>
          <wp:docPr id="3" name="Obrázok 3" descr="http://intra.zos-vrutky.sk/forms/pata_formular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intra.zos-vrutky.sk/forms/pata_formularov.pn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95C" w:rsidRDefault="00FA595C" w:rsidP="00A5532C">
      <w:pPr>
        <w:spacing w:after="0" w:line="240" w:lineRule="auto"/>
      </w:pPr>
      <w:r>
        <w:separator/>
      </w:r>
    </w:p>
  </w:footnote>
  <w:footnote w:type="continuationSeparator" w:id="0">
    <w:p w:rsidR="00FA595C" w:rsidRDefault="00FA595C" w:rsidP="00A55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0489425"/>
      <w:docPartObj>
        <w:docPartGallery w:val="Page Numbers (Top of Page)"/>
        <w:docPartUnique/>
      </w:docPartObj>
    </w:sdtPr>
    <w:sdtEndPr/>
    <w:sdtContent>
      <w:p w:rsidR="00F62F4D" w:rsidRDefault="00F62F4D">
        <w:pPr>
          <w:pStyle w:val="Hlavi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2D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F62F4D" w:rsidRDefault="00F62F4D" w:rsidP="00D42767">
    <w:pPr>
      <w:pStyle w:val="Hlavika"/>
      <w:ind w:left="3690" w:hanging="369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F4D" w:rsidRDefault="00F62F4D" w:rsidP="004D74E5">
    <w:pPr>
      <w:pStyle w:val="Hlavika"/>
      <w:jc w:val="right"/>
    </w:pPr>
  </w:p>
  <w:p w:rsidR="00F62F4D" w:rsidRDefault="00F62F4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806504"/>
    <w:multiLevelType w:val="hybridMultilevel"/>
    <w:tmpl w:val="4E6E48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873E0"/>
    <w:multiLevelType w:val="multilevel"/>
    <w:tmpl w:val="3B020E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upperRoman"/>
      <w:lvlText w:val="%8."/>
      <w:lvlJc w:val="righ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67B3D8D"/>
    <w:multiLevelType w:val="hybridMultilevel"/>
    <w:tmpl w:val="3BC42598"/>
    <w:lvl w:ilvl="0" w:tplc="041B0011">
      <w:start w:val="1"/>
      <w:numFmt w:val="decimal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850F78"/>
    <w:multiLevelType w:val="hybridMultilevel"/>
    <w:tmpl w:val="575AA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9A5151"/>
    <w:multiLevelType w:val="hybridMultilevel"/>
    <w:tmpl w:val="AE5A38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BA388C"/>
    <w:multiLevelType w:val="hybridMultilevel"/>
    <w:tmpl w:val="128493BC"/>
    <w:lvl w:ilvl="0" w:tplc="041B0013">
      <w:start w:val="1"/>
      <w:numFmt w:val="upperRoman"/>
      <w:lvlText w:val="%1."/>
      <w:lvlJc w:val="right"/>
      <w:pPr>
        <w:ind w:left="2484" w:hanging="360"/>
      </w:pPr>
    </w:lvl>
    <w:lvl w:ilvl="1" w:tplc="041B0019" w:tentative="1">
      <w:start w:val="1"/>
      <w:numFmt w:val="lowerLetter"/>
      <w:lvlText w:val="%2."/>
      <w:lvlJc w:val="left"/>
      <w:pPr>
        <w:ind w:left="3204" w:hanging="360"/>
      </w:pPr>
    </w:lvl>
    <w:lvl w:ilvl="2" w:tplc="041B001B" w:tentative="1">
      <w:start w:val="1"/>
      <w:numFmt w:val="lowerRoman"/>
      <w:lvlText w:val="%3."/>
      <w:lvlJc w:val="right"/>
      <w:pPr>
        <w:ind w:left="3924" w:hanging="180"/>
      </w:pPr>
    </w:lvl>
    <w:lvl w:ilvl="3" w:tplc="041B000F" w:tentative="1">
      <w:start w:val="1"/>
      <w:numFmt w:val="decimal"/>
      <w:lvlText w:val="%4."/>
      <w:lvlJc w:val="left"/>
      <w:pPr>
        <w:ind w:left="4644" w:hanging="360"/>
      </w:pPr>
    </w:lvl>
    <w:lvl w:ilvl="4" w:tplc="041B0019" w:tentative="1">
      <w:start w:val="1"/>
      <w:numFmt w:val="lowerLetter"/>
      <w:lvlText w:val="%5."/>
      <w:lvlJc w:val="left"/>
      <w:pPr>
        <w:ind w:left="5364" w:hanging="360"/>
      </w:pPr>
    </w:lvl>
    <w:lvl w:ilvl="5" w:tplc="041B001B" w:tentative="1">
      <w:start w:val="1"/>
      <w:numFmt w:val="lowerRoman"/>
      <w:lvlText w:val="%6."/>
      <w:lvlJc w:val="right"/>
      <w:pPr>
        <w:ind w:left="6084" w:hanging="180"/>
      </w:pPr>
    </w:lvl>
    <w:lvl w:ilvl="6" w:tplc="041B000F" w:tentative="1">
      <w:start w:val="1"/>
      <w:numFmt w:val="decimal"/>
      <w:lvlText w:val="%7."/>
      <w:lvlJc w:val="left"/>
      <w:pPr>
        <w:ind w:left="6804" w:hanging="360"/>
      </w:pPr>
    </w:lvl>
    <w:lvl w:ilvl="7" w:tplc="041B0019" w:tentative="1">
      <w:start w:val="1"/>
      <w:numFmt w:val="lowerLetter"/>
      <w:lvlText w:val="%8."/>
      <w:lvlJc w:val="left"/>
      <w:pPr>
        <w:ind w:left="7524" w:hanging="360"/>
      </w:pPr>
    </w:lvl>
    <w:lvl w:ilvl="8" w:tplc="041B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">
    <w:nsid w:val="12656372"/>
    <w:multiLevelType w:val="hybridMultilevel"/>
    <w:tmpl w:val="653AF13E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8">
    <w:nsid w:val="16A5676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8C72FA3"/>
    <w:multiLevelType w:val="hybridMultilevel"/>
    <w:tmpl w:val="F1E0B3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5C5CBD"/>
    <w:multiLevelType w:val="hybridMultilevel"/>
    <w:tmpl w:val="EBC45B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846F92"/>
    <w:multiLevelType w:val="hybridMultilevel"/>
    <w:tmpl w:val="0CFC7E3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35771F5"/>
    <w:multiLevelType w:val="hybridMultilevel"/>
    <w:tmpl w:val="45CCF54E"/>
    <w:lvl w:ilvl="0" w:tplc="8698189A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60A01B1"/>
    <w:multiLevelType w:val="hybridMultilevel"/>
    <w:tmpl w:val="26E6B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800731"/>
    <w:multiLevelType w:val="hybridMultilevel"/>
    <w:tmpl w:val="E4541328"/>
    <w:lvl w:ilvl="0" w:tplc="B8705AB2">
      <w:start w:val="1"/>
      <w:numFmt w:val="lowerLetter"/>
      <w:lvlText w:val="%1)"/>
      <w:lvlJc w:val="left"/>
      <w:pPr>
        <w:ind w:left="151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32" w:hanging="360"/>
      </w:pPr>
    </w:lvl>
    <w:lvl w:ilvl="2" w:tplc="041B001B" w:tentative="1">
      <w:start w:val="1"/>
      <w:numFmt w:val="lowerRoman"/>
      <w:lvlText w:val="%3."/>
      <w:lvlJc w:val="right"/>
      <w:pPr>
        <w:ind w:left="2952" w:hanging="180"/>
      </w:pPr>
    </w:lvl>
    <w:lvl w:ilvl="3" w:tplc="041B000F" w:tentative="1">
      <w:start w:val="1"/>
      <w:numFmt w:val="decimal"/>
      <w:lvlText w:val="%4."/>
      <w:lvlJc w:val="left"/>
      <w:pPr>
        <w:ind w:left="3672" w:hanging="360"/>
      </w:pPr>
    </w:lvl>
    <w:lvl w:ilvl="4" w:tplc="041B0019" w:tentative="1">
      <w:start w:val="1"/>
      <w:numFmt w:val="lowerLetter"/>
      <w:lvlText w:val="%5."/>
      <w:lvlJc w:val="left"/>
      <w:pPr>
        <w:ind w:left="4392" w:hanging="360"/>
      </w:pPr>
    </w:lvl>
    <w:lvl w:ilvl="5" w:tplc="041B001B" w:tentative="1">
      <w:start w:val="1"/>
      <w:numFmt w:val="lowerRoman"/>
      <w:lvlText w:val="%6."/>
      <w:lvlJc w:val="right"/>
      <w:pPr>
        <w:ind w:left="5112" w:hanging="180"/>
      </w:pPr>
    </w:lvl>
    <w:lvl w:ilvl="6" w:tplc="041B000F" w:tentative="1">
      <w:start w:val="1"/>
      <w:numFmt w:val="decimal"/>
      <w:lvlText w:val="%7."/>
      <w:lvlJc w:val="left"/>
      <w:pPr>
        <w:ind w:left="5832" w:hanging="360"/>
      </w:pPr>
    </w:lvl>
    <w:lvl w:ilvl="7" w:tplc="041B0019" w:tentative="1">
      <w:start w:val="1"/>
      <w:numFmt w:val="lowerLetter"/>
      <w:lvlText w:val="%8."/>
      <w:lvlJc w:val="left"/>
      <w:pPr>
        <w:ind w:left="6552" w:hanging="360"/>
      </w:pPr>
    </w:lvl>
    <w:lvl w:ilvl="8" w:tplc="041B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5">
    <w:nsid w:val="280E6E7A"/>
    <w:multiLevelType w:val="hybridMultilevel"/>
    <w:tmpl w:val="09FC5B50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287D7BED"/>
    <w:multiLevelType w:val="hybridMultilevel"/>
    <w:tmpl w:val="B366D7B6"/>
    <w:lvl w:ilvl="0" w:tplc="ADAE61C0">
      <w:start w:val="1"/>
      <w:numFmt w:val="bullet"/>
      <w:lvlText w:val="-"/>
      <w:lvlJc w:val="left"/>
      <w:pPr>
        <w:ind w:left="2844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7">
    <w:nsid w:val="2A897CFD"/>
    <w:multiLevelType w:val="multilevel"/>
    <w:tmpl w:val="B6AC903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2ACC1591"/>
    <w:multiLevelType w:val="hybridMultilevel"/>
    <w:tmpl w:val="385EC6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AF47F83"/>
    <w:multiLevelType w:val="hybridMultilevel"/>
    <w:tmpl w:val="C0B43B8C"/>
    <w:lvl w:ilvl="0" w:tplc="2962DB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D4567FF"/>
    <w:multiLevelType w:val="hybridMultilevel"/>
    <w:tmpl w:val="B9B03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C806B8"/>
    <w:multiLevelType w:val="multilevel"/>
    <w:tmpl w:val="3B020E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upperRoman"/>
      <w:lvlText w:val="%8."/>
      <w:lvlJc w:val="righ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1647CEA"/>
    <w:multiLevelType w:val="hybridMultilevel"/>
    <w:tmpl w:val="E72639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E416A4"/>
    <w:multiLevelType w:val="multilevel"/>
    <w:tmpl w:val="90FA3AE6"/>
    <w:lvl w:ilvl="0">
      <w:start w:val="2"/>
      <w:numFmt w:val="decimal"/>
      <w:lvlText w:val="%1.0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1800"/>
      </w:pPr>
      <w:rPr>
        <w:rFonts w:hint="default"/>
      </w:rPr>
    </w:lvl>
  </w:abstractNum>
  <w:abstractNum w:abstractNumId="24">
    <w:nsid w:val="35A24080"/>
    <w:multiLevelType w:val="hybridMultilevel"/>
    <w:tmpl w:val="C360E4E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9A6804"/>
    <w:multiLevelType w:val="hybridMultilevel"/>
    <w:tmpl w:val="5D26F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EF0BBE"/>
    <w:multiLevelType w:val="hybridMultilevel"/>
    <w:tmpl w:val="2B9EC6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1D3F88"/>
    <w:multiLevelType w:val="hybridMultilevel"/>
    <w:tmpl w:val="FDE85C10"/>
    <w:lvl w:ilvl="0" w:tplc="01FC89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CCA1F61"/>
    <w:multiLevelType w:val="multilevel"/>
    <w:tmpl w:val="099644B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>
    <w:nsid w:val="504937C2"/>
    <w:multiLevelType w:val="hybridMultilevel"/>
    <w:tmpl w:val="8E4C9594"/>
    <w:lvl w:ilvl="0" w:tplc="041B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69E3673"/>
    <w:multiLevelType w:val="hybridMultilevel"/>
    <w:tmpl w:val="282A2A0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C66118A"/>
    <w:multiLevelType w:val="hybridMultilevel"/>
    <w:tmpl w:val="88E2C99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3D3157"/>
    <w:multiLevelType w:val="hybridMultilevel"/>
    <w:tmpl w:val="433CC09E"/>
    <w:lvl w:ilvl="0" w:tplc="ADAE61C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EC273D1"/>
    <w:multiLevelType w:val="hybridMultilevel"/>
    <w:tmpl w:val="CBFE74FC"/>
    <w:lvl w:ilvl="0" w:tplc="041B0013">
      <w:start w:val="1"/>
      <w:numFmt w:val="upperRoman"/>
      <w:lvlText w:val="%1."/>
      <w:lvlJc w:val="right"/>
      <w:pPr>
        <w:ind w:left="2160" w:hanging="360"/>
      </w:pPr>
    </w:lvl>
    <w:lvl w:ilvl="1" w:tplc="041B0019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>
    <w:nsid w:val="6A2D02F6"/>
    <w:multiLevelType w:val="hybridMultilevel"/>
    <w:tmpl w:val="036C9C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0261CD"/>
    <w:multiLevelType w:val="hybridMultilevel"/>
    <w:tmpl w:val="6BA2C78A"/>
    <w:lvl w:ilvl="0" w:tplc="ADAE61C0">
      <w:start w:val="1"/>
      <w:numFmt w:val="bullet"/>
      <w:lvlText w:val="-"/>
      <w:lvlJc w:val="left"/>
      <w:pPr>
        <w:ind w:left="3564" w:hanging="360"/>
      </w:pPr>
      <w:rPr>
        <w:rFonts w:ascii="Times New Roman" w:eastAsiaTheme="minorHAnsi" w:hAnsi="Times New Roman" w:cs="Times New Roman" w:hint="default"/>
      </w:rPr>
    </w:lvl>
    <w:lvl w:ilvl="1" w:tplc="ADAE61C0">
      <w:start w:val="1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5673E3"/>
    <w:multiLevelType w:val="hybridMultilevel"/>
    <w:tmpl w:val="24B20790"/>
    <w:lvl w:ilvl="0" w:tplc="ADAE61C0">
      <w:start w:val="1"/>
      <w:numFmt w:val="bullet"/>
      <w:lvlText w:val="-"/>
      <w:lvlJc w:val="left"/>
      <w:pPr>
        <w:ind w:left="3204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3EE32EC"/>
    <w:multiLevelType w:val="hybridMultilevel"/>
    <w:tmpl w:val="6B02B310"/>
    <w:lvl w:ilvl="0" w:tplc="041B0013">
      <w:start w:val="1"/>
      <w:numFmt w:val="upperRoman"/>
      <w:lvlText w:val="%1."/>
      <w:lvlJc w:val="righ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>
    <w:nsid w:val="74BB026A"/>
    <w:multiLevelType w:val="multilevel"/>
    <w:tmpl w:val="B5EEEFA2"/>
    <w:lvl w:ilvl="0">
      <w:start w:val="2"/>
      <w:numFmt w:val="decimal"/>
      <w:lvlText w:val="%1.0.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84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21"/>
  </w:num>
  <w:num w:numId="4">
    <w:abstractNumId w:val="0"/>
  </w:num>
  <w:num w:numId="5">
    <w:abstractNumId w:val="7"/>
  </w:num>
  <w:num w:numId="6">
    <w:abstractNumId w:val="37"/>
  </w:num>
  <w:num w:numId="7">
    <w:abstractNumId w:val="33"/>
  </w:num>
  <w:num w:numId="8">
    <w:abstractNumId w:val="6"/>
  </w:num>
  <w:num w:numId="9">
    <w:abstractNumId w:val="9"/>
  </w:num>
  <w:num w:numId="10">
    <w:abstractNumId w:val="16"/>
  </w:num>
  <w:num w:numId="11">
    <w:abstractNumId w:val="3"/>
  </w:num>
  <w:num w:numId="12">
    <w:abstractNumId w:val="32"/>
  </w:num>
  <w:num w:numId="13">
    <w:abstractNumId w:val="36"/>
  </w:num>
  <w:num w:numId="14">
    <w:abstractNumId w:val="29"/>
  </w:num>
  <w:num w:numId="15">
    <w:abstractNumId w:val="14"/>
  </w:num>
  <w:num w:numId="16">
    <w:abstractNumId w:val="24"/>
  </w:num>
  <w:num w:numId="17">
    <w:abstractNumId w:val="27"/>
  </w:num>
  <w:num w:numId="18">
    <w:abstractNumId w:val="23"/>
  </w:num>
  <w:num w:numId="19">
    <w:abstractNumId w:val="38"/>
  </w:num>
  <w:num w:numId="20">
    <w:abstractNumId w:val="2"/>
  </w:num>
  <w:num w:numId="21">
    <w:abstractNumId w:val="1"/>
  </w:num>
  <w:num w:numId="22">
    <w:abstractNumId w:val="19"/>
  </w:num>
  <w:num w:numId="23">
    <w:abstractNumId w:val="12"/>
  </w:num>
  <w:num w:numId="24">
    <w:abstractNumId w:val="31"/>
  </w:num>
  <w:num w:numId="25">
    <w:abstractNumId w:val="11"/>
  </w:num>
  <w:num w:numId="26">
    <w:abstractNumId w:val="18"/>
  </w:num>
  <w:num w:numId="27">
    <w:abstractNumId w:val="22"/>
  </w:num>
  <w:num w:numId="28">
    <w:abstractNumId w:val="30"/>
  </w:num>
  <w:num w:numId="29">
    <w:abstractNumId w:val="10"/>
  </w:num>
  <w:num w:numId="30">
    <w:abstractNumId w:val="28"/>
  </w:num>
  <w:num w:numId="31">
    <w:abstractNumId w:val="34"/>
  </w:num>
  <w:num w:numId="32">
    <w:abstractNumId w:val="13"/>
  </w:num>
  <w:num w:numId="33">
    <w:abstractNumId w:val="25"/>
  </w:num>
  <w:num w:numId="34">
    <w:abstractNumId w:val="20"/>
  </w:num>
  <w:num w:numId="35">
    <w:abstractNumId w:val="17"/>
  </w:num>
  <w:num w:numId="36">
    <w:abstractNumId w:val="35"/>
  </w:num>
  <w:num w:numId="37">
    <w:abstractNumId w:val="15"/>
  </w:num>
  <w:num w:numId="38">
    <w:abstractNumId w:val="26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68B1"/>
    <w:rsid w:val="00002168"/>
    <w:rsid w:val="000030F3"/>
    <w:rsid w:val="00007EE3"/>
    <w:rsid w:val="00011BFC"/>
    <w:rsid w:val="00015D82"/>
    <w:rsid w:val="000200A8"/>
    <w:rsid w:val="000211F0"/>
    <w:rsid w:val="00023790"/>
    <w:rsid w:val="000269E7"/>
    <w:rsid w:val="00026D47"/>
    <w:rsid w:val="000277FF"/>
    <w:rsid w:val="00031962"/>
    <w:rsid w:val="00040458"/>
    <w:rsid w:val="000412A7"/>
    <w:rsid w:val="000413FD"/>
    <w:rsid w:val="0004140D"/>
    <w:rsid w:val="00043B11"/>
    <w:rsid w:val="00044872"/>
    <w:rsid w:val="00047B54"/>
    <w:rsid w:val="00047EC8"/>
    <w:rsid w:val="000609B2"/>
    <w:rsid w:val="000670CD"/>
    <w:rsid w:val="000671C8"/>
    <w:rsid w:val="000672CD"/>
    <w:rsid w:val="00072BA7"/>
    <w:rsid w:val="00080497"/>
    <w:rsid w:val="000829BD"/>
    <w:rsid w:val="0009299B"/>
    <w:rsid w:val="00093370"/>
    <w:rsid w:val="00094E82"/>
    <w:rsid w:val="000A16EF"/>
    <w:rsid w:val="000A240A"/>
    <w:rsid w:val="000A3B0F"/>
    <w:rsid w:val="000A75CD"/>
    <w:rsid w:val="000B192B"/>
    <w:rsid w:val="000B28F9"/>
    <w:rsid w:val="000B35B5"/>
    <w:rsid w:val="000B3F4A"/>
    <w:rsid w:val="000C5CF6"/>
    <w:rsid w:val="000D1477"/>
    <w:rsid w:val="000D18B4"/>
    <w:rsid w:val="000D347E"/>
    <w:rsid w:val="000E07FB"/>
    <w:rsid w:val="000E0C97"/>
    <w:rsid w:val="000E4CAF"/>
    <w:rsid w:val="000F40E6"/>
    <w:rsid w:val="000F572B"/>
    <w:rsid w:val="001000FD"/>
    <w:rsid w:val="0010038B"/>
    <w:rsid w:val="00103B9B"/>
    <w:rsid w:val="00103D55"/>
    <w:rsid w:val="00106BD6"/>
    <w:rsid w:val="00107B58"/>
    <w:rsid w:val="00111CF3"/>
    <w:rsid w:val="00113233"/>
    <w:rsid w:val="00116D25"/>
    <w:rsid w:val="00122CBE"/>
    <w:rsid w:val="00122D6A"/>
    <w:rsid w:val="00122F1B"/>
    <w:rsid w:val="00122F57"/>
    <w:rsid w:val="001315CB"/>
    <w:rsid w:val="00131D45"/>
    <w:rsid w:val="0014127C"/>
    <w:rsid w:val="0014255D"/>
    <w:rsid w:val="00142BEF"/>
    <w:rsid w:val="0014362C"/>
    <w:rsid w:val="001439AA"/>
    <w:rsid w:val="001440BB"/>
    <w:rsid w:val="0014484D"/>
    <w:rsid w:val="001448A2"/>
    <w:rsid w:val="00144A65"/>
    <w:rsid w:val="00145364"/>
    <w:rsid w:val="00145D5F"/>
    <w:rsid w:val="00146D05"/>
    <w:rsid w:val="00151061"/>
    <w:rsid w:val="001559D6"/>
    <w:rsid w:val="001607BE"/>
    <w:rsid w:val="00161E9B"/>
    <w:rsid w:val="00162629"/>
    <w:rsid w:val="00164F56"/>
    <w:rsid w:val="00165333"/>
    <w:rsid w:val="0016611F"/>
    <w:rsid w:val="00166F6E"/>
    <w:rsid w:val="0017485B"/>
    <w:rsid w:val="001762EA"/>
    <w:rsid w:val="00177E78"/>
    <w:rsid w:val="0018022F"/>
    <w:rsid w:val="00180562"/>
    <w:rsid w:val="00181BD3"/>
    <w:rsid w:val="00183FE4"/>
    <w:rsid w:val="0018765C"/>
    <w:rsid w:val="00187C94"/>
    <w:rsid w:val="001977BD"/>
    <w:rsid w:val="001A035A"/>
    <w:rsid w:val="001A09F4"/>
    <w:rsid w:val="001A195B"/>
    <w:rsid w:val="001A36BB"/>
    <w:rsid w:val="001A6FA0"/>
    <w:rsid w:val="001A70BE"/>
    <w:rsid w:val="001B3929"/>
    <w:rsid w:val="001B5DD3"/>
    <w:rsid w:val="001C10F0"/>
    <w:rsid w:val="001C5881"/>
    <w:rsid w:val="001C5D08"/>
    <w:rsid w:val="001C7A15"/>
    <w:rsid w:val="001D0969"/>
    <w:rsid w:val="001D12E1"/>
    <w:rsid w:val="001D1A8E"/>
    <w:rsid w:val="001D2727"/>
    <w:rsid w:val="001D5317"/>
    <w:rsid w:val="001D5DE3"/>
    <w:rsid w:val="001D74CD"/>
    <w:rsid w:val="001E2BE7"/>
    <w:rsid w:val="001E32DF"/>
    <w:rsid w:val="001E48F7"/>
    <w:rsid w:val="001E6F0D"/>
    <w:rsid w:val="001F2511"/>
    <w:rsid w:val="001F2B2B"/>
    <w:rsid w:val="00201C24"/>
    <w:rsid w:val="0020216E"/>
    <w:rsid w:val="00202906"/>
    <w:rsid w:val="002046AF"/>
    <w:rsid w:val="00207002"/>
    <w:rsid w:val="002073A8"/>
    <w:rsid w:val="00213524"/>
    <w:rsid w:val="00213E6D"/>
    <w:rsid w:val="00214DE3"/>
    <w:rsid w:val="0021533E"/>
    <w:rsid w:val="00224964"/>
    <w:rsid w:val="00226887"/>
    <w:rsid w:val="00226B23"/>
    <w:rsid w:val="002278CB"/>
    <w:rsid w:val="002324B6"/>
    <w:rsid w:val="002339EA"/>
    <w:rsid w:val="00235900"/>
    <w:rsid w:val="00237F12"/>
    <w:rsid w:val="00240C89"/>
    <w:rsid w:val="002569DC"/>
    <w:rsid w:val="002572BD"/>
    <w:rsid w:val="00257603"/>
    <w:rsid w:val="00257E15"/>
    <w:rsid w:val="002642BF"/>
    <w:rsid w:val="002650FB"/>
    <w:rsid w:val="002669C6"/>
    <w:rsid w:val="0027084F"/>
    <w:rsid w:val="002718AC"/>
    <w:rsid w:val="00273E32"/>
    <w:rsid w:val="0027492A"/>
    <w:rsid w:val="00276F73"/>
    <w:rsid w:val="0028059E"/>
    <w:rsid w:val="00282697"/>
    <w:rsid w:val="002836F8"/>
    <w:rsid w:val="00290F60"/>
    <w:rsid w:val="00293107"/>
    <w:rsid w:val="002978C1"/>
    <w:rsid w:val="002A26A6"/>
    <w:rsid w:val="002A4C94"/>
    <w:rsid w:val="002A67BD"/>
    <w:rsid w:val="002A6A9F"/>
    <w:rsid w:val="002A708D"/>
    <w:rsid w:val="002B0A88"/>
    <w:rsid w:val="002B0A9F"/>
    <w:rsid w:val="002B2167"/>
    <w:rsid w:val="002B225C"/>
    <w:rsid w:val="002B258B"/>
    <w:rsid w:val="002B3A91"/>
    <w:rsid w:val="002B4CDC"/>
    <w:rsid w:val="002B6088"/>
    <w:rsid w:val="002B7613"/>
    <w:rsid w:val="002B7D63"/>
    <w:rsid w:val="002C14FA"/>
    <w:rsid w:val="002C3955"/>
    <w:rsid w:val="002C6BD1"/>
    <w:rsid w:val="002D12F4"/>
    <w:rsid w:val="002D1528"/>
    <w:rsid w:val="002D1D2B"/>
    <w:rsid w:val="002D3FA3"/>
    <w:rsid w:val="002D52E5"/>
    <w:rsid w:val="002F0AE4"/>
    <w:rsid w:val="002F3DBE"/>
    <w:rsid w:val="002F3E00"/>
    <w:rsid w:val="002F538A"/>
    <w:rsid w:val="002F5BDA"/>
    <w:rsid w:val="002F7AD9"/>
    <w:rsid w:val="00300D61"/>
    <w:rsid w:val="0030791D"/>
    <w:rsid w:val="00311C04"/>
    <w:rsid w:val="00314BB0"/>
    <w:rsid w:val="0031521D"/>
    <w:rsid w:val="0031547B"/>
    <w:rsid w:val="00315801"/>
    <w:rsid w:val="0031783D"/>
    <w:rsid w:val="003209F2"/>
    <w:rsid w:val="00324F9F"/>
    <w:rsid w:val="003260C5"/>
    <w:rsid w:val="00330CA7"/>
    <w:rsid w:val="00330D46"/>
    <w:rsid w:val="0033138D"/>
    <w:rsid w:val="0033201B"/>
    <w:rsid w:val="0033211C"/>
    <w:rsid w:val="003341F1"/>
    <w:rsid w:val="00334691"/>
    <w:rsid w:val="0033556F"/>
    <w:rsid w:val="00336DE0"/>
    <w:rsid w:val="00340206"/>
    <w:rsid w:val="003422F2"/>
    <w:rsid w:val="003431D2"/>
    <w:rsid w:val="00347A34"/>
    <w:rsid w:val="00354B94"/>
    <w:rsid w:val="003554AB"/>
    <w:rsid w:val="00355B21"/>
    <w:rsid w:val="00356841"/>
    <w:rsid w:val="00356E3B"/>
    <w:rsid w:val="00360375"/>
    <w:rsid w:val="00360EAE"/>
    <w:rsid w:val="003622FE"/>
    <w:rsid w:val="00364C91"/>
    <w:rsid w:val="00366718"/>
    <w:rsid w:val="00367B72"/>
    <w:rsid w:val="00370310"/>
    <w:rsid w:val="0037284D"/>
    <w:rsid w:val="00372F62"/>
    <w:rsid w:val="003761B2"/>
    <w:rsid w:val="0037784E"/>
    <w:rsid w:val="00377F94"/>
    <w:rsid w:val="00380DE3"/>
    <w:rsid w:val="00381EE2"/>
    <w:rsid w:val="003851A0"/>
    <w:rsid w:val="00385661"/>
    <w:rsid w:val="00390762"/>
    <w:rsid w:val="00392E6C"/>
    <w:rsid w:val="00393C37"/>
    <w:rsid w:val="00395772"/>
    <w:rsid w:val="003A2054"/>
    <w:rsid w:val="003A2786"/>
    <w:rsid w:val="003A71F8"/>
    <w:rsid w:val="003A7AAC"/>
    <w:rsid w:val="003A7C4A"/>
    <w:rsid w:val="003C3D87"/>
    <w:rsid w:val="003C52A2"/>
    <w:rsid w:val="003C681E"/>
    <w:rsid w:val="003C72F7"/>
    <w:rsid w:val="003D007F"/>
    <w:rsid w:val="003E0C90"/>
    <w:rsid w:val="003E1795"/>
    <w:rsid w:val="003E1DAB"/>
    <w:rsid w:val="003E446F"/>
    <w:rsid w:val="003E596F"/>
    <w:rsid w:val="003F1A28"/>
    <w:rsid w:val="003F1C0A"/>
    <w:rsid w:val="003F67C5"/>
    <w:rsid w:val="00400238"/>
    <w:rsid w:val="004037EA"/>
    <w:rsid w:val="00403958"/>
    <w:rsid w:val="00403D72"/>
    <w:rsid w:val="00407E37"/>
    <w:rsid w:val="004102CB"/>
    <w:rsid w:val="00413C0E"/>
    <w:rsid w:val="00420B9B"/>
    <w:rsid w:val="00421731"/>
    <w:rsid w:val="00425331"/>
    <w:rsid w:val="004304CD"/>
    <w:rsid w:val="00434B93"/>
    <w:rsid w:val="00440476"/>
    <w:rsid w:val="00444BBC"/>
    <w:rsid w:val="00445C45"/>
    <w:rsid w:val="00451FEA"/>
    <w:rsid w:val="0045340D"/>
    <w:rsid w:val="00454477"/>
    <w:rsid w:val="0045598E"/>
    <w:rsid w:val="00460F03"/>
    <w:rsid w:val="00462018"/>
    <w:rsid w:val="004651A8"/>
    <w:rsid w:val="004678B6"/>
    <w:rsid w:val="00467D02"/>
    <w:rsid w:val="0047610F"/>
    <w:rsid w:val="00476DF0"/>
    <w:rsid w:val="00477978"/>
    <w:rsid w:val="00480CB5"/>
    <w:rsid w:val="00483F3B"/>
    <w:rsid w:val="004851C4"/>
    <w:rsid w:val="00487888"/>
    <w:rsid w:val="00490DF7"/>
    <w:rsid w:val="00492994"/>
    <w:rsid w:val="00492F1B"/>
    <w:rsid w:val="00494501"/>
    <w:rsid w:val="004970B4"/>
    <w:rsid w:val="004A07A8"/>
    <w:rsid w:val="004A3C8C"/>
    <w:rsid w:val="004A551A"/>
    <w:rsid w:val="004B312A"/>
    <w:rsid w:val="004B7AB8"/>
    <w:rsid w:val="004C125C"/>
    <w:rsid w:val="004C273A"/>
    <w:rsid w:val="004C33F4"/>
    <w:rsid w:val="004C43E6"/>
    <w:rsid w:val="004D0B4D"/>
    <w:rsid w:val="004D1720"/>
    <w:rsid w:val="004D522C"/>
    <w:rsid w:val="004D5C36"/>
    <w:rsid w:val="004D74E5"/>
    <w:rsid w:val="004D7E29"/>
    <w:rsid w:val="004E0A33"/>
    <w:rsid w:val="004E26BF"/>
    <w:rsid w:val="004E3ED8"/>
    <w:rsid w:val="004F0AA3"/>
    <w:rsid w:val="004F210E"/>
    <w:rsid w:val="004F5725"/>
    <w:rsid w:val="00500B17"/>
    <w:rsid w:val="00500F67"/>
    <w:rsid w:val="005014D6"/>
    <w:rsid w:val="0050597A"/>
    <w:rsid w:val="00505A78"/>
    <w:rsid w:val="005062D4"/>
    <w:rsid w:val="00506478"/>
    <w:rsid w:val="005114A8"/>
    <w:rsid w:val="0051189B"/>
    <w:rsid w:val="005125B3"/>
    <w:rsid w:val="005131C8"/>
    <w:rsid w:val="0051513F"/>
    <w:rsid w:val="00516296"/>
    <w:rsid w:val="005207EC"/>
    <w:rsid w:val="00524319"/>
    <w:rsid w:val="00527C81"/>
    <w:rsid w:val="00532CA1"/>
    <w:rsid w:val="00533647"/>
    <w:rsid w:val="00533C34"/>
    <w:rsid w:val="00536849"/>
    <w:rsid w:val="0053791A"/>
    <w:rsid w:val="00537D76"/>
    <w:rsid w:val="00537DA7"/>
    <w:rsid w:val="0054145F"/>
    <w:rsid w:val="00544002"/>
    <w:rsid w:val="0055146E"/>
    <w:rsid w:val="005528F3"/>
    <w:rsid w:val="00554284"/>
    <w:rsid w:val="005547FD"/>
    <w:rsid w:val="00555258"/>
    <w:rsid w:val="005558E3"/>
    <w:rsid w:val="00560E70"/>
    <w:rsid w:val="00562762"/>
    <w:rsid w:val="00563531"/>
    <w:rsid w:val="0057146F"/>
    <w:rsid w:val="00575D1B"/>
    <w:rsid w:val="00577330"/>
    <w:rsid w:val="0058142B"/>
    <w:rsid w:val="00581618"/>
    <w:rsid w:val="00582FB0"/>
    <w:rsid w:val="005873A7"/>
    <w:rsid w:val="0058786A"/>
    <w:rsid w:val="00594D30"/>
    <w:rsid w:val="005961D1"/>
    <w:rsid w:val="0059712D"/>
    <w:rsid w:val="005977EE"/>
    <w:rsid w:val="005A15B8"/>
    <w:rsid w:val="005A1E49"/>
    <w:rsid w:val="005A3BD1"/>
    <w:rsid w:val="005A5128"/>
    <w:rsid w:val="005A6A4C"/>
    <w:rsid w:val="005A6AF7"/>
    <w:rsid w:val="005A7420"/>
    <w:rsid w:val="005B0DC8"/>
    <w:rsid w:val="005B4650"/>
    <w:rsid w:val="005C3928"/>
    <w:rsid w:val="005C61C6"/>
    <w:rsid w:val="005C79F5"/>
    <w:rsid w:val="005D019A"/>
    <w:rsid w:val="005D55DD"/>
    <w:rsid w:val="005D624D"/>
    <w:rsid w:val="005D62CE"/>
    <w:rsid w:val="005E633C"/>
    <w:rsid w:val="005F1A14"/>
    <w:rsid w:val="005F4332"/>
    <w:rsid w:val="005F49E2"/>
    <w:rsid w:val="005F49EA"/>
    <w:rsid w:val="005F4A4A"/>
    <w:rsid w:val="005F5FFF"/>
    <w:rsid w:val="005F6240"/>
    <w:rsid w:val="00601916"/>
    <w:rsid w:val="0060348B"/>
    <w:rsid w:val="006043F4"/>
    <w:rsid w:val="00604928"/>
    <w:rsid w:val="006060F7"/>
    <w:rsid w:val="0061126F"/>
    <w:rsid w:val="006152AA"/>
    <w:rsid w:val="00617B27"/>
    <w:rsid w:val="00621C3A"/>
    <w:rsid w:val="006232CF"/>
    <w:rsid w:val="00623497"/>
    <w:rsid w:val="00624B42"/>
    <w:rsid w:val="00624C0C"/>
    <w:rsid w:val="0063164D"/>
    <w:rsid w:val="00634AFC"/>
    <w:rsid w:val="00637F64"/>
    <w:rsid w:val="00637FC8"/>
    <w:rsid w:val="006431D5"/>
    <w:rsid w:val="006467D8"/>
    <w:rsid w:val="00650223"/>
    <w:rsid w:val="00655C05"/>
    <w:rsid w:val="00656897"/>
    <w:rsid w:val="0066297C"/>
    <w:rsid w:val="00662F93"/>
    <w:rsid w:val="00663792"/>
    <w:rsid w:val="00663876"/>
    <w:rsid w:val="0067482C"/>
    <w:rsid w:val="00682F29"/>
    <w:rsid w:val="00683FE8"/>
    <w:rsid w:val="006902A5"/>
    <w:rsid w:val="00690BEA"/>
    <w:rsid w:val="00690FC2"/>
    <w:rsid w:val="0069100F"/>
    <w:rsid w:val="00693A99"/>
    <w:rsid w:val="00696F47"/>
    <w:rsid w:val="00697B08"/>
    <w:rsid w:val="006A03DF"/>
    <w:rsid w:val="006A2DCD"/>
    <w:rsid w:val="006A3832"/>
    <w:rsid w:val="006A5AB4"/>
    <w:rsid w:val="006A5C0A"/>
    <w:rsid w:val="006A64DC"/>
    <w:rsid w:val="006A7D7A"/>
    <w:rsid w:val="006A7F63"/>
    <w:rsid w:val="006B0435"/>
    <w:rsid w:val="006B51BD"/>
    <w:rsid w:val="006B5AF1"/>
    <w:rsid w:val="006C1565"/>
    <w:rsid w:val="006C2DD2"/>
    <w:rsid w:val="006C5484"/>
    <w:rsid w:val="006C69BC"/>
    <w:rsid w:val="006C6D55"/>
    <w:rsid w:val="006D1B91"/>
    <w:rsid w:val="006D4E04"/>
    <w:rsid w:val="006D6AF5"/>
    <w:rsid w:val="006E0148"/>
    <w:rsid w:val="006E1248"/>
    <w:rsid w:val="006E2E0E"/>
    <w:rsid w:val="006E343C"/>
    <w:rsid w:val="006E3E07"/>
    <w:rsid w:val="006E46A6"/>
    <w:rsid w:val="006E5C87"/>
    <w:rsid w:val="006E7B10"/>
    <w:rsid w:val="006F0D0F"/>
    <w:rsid w:val="006F17FB"/>
    <w:rsid w:val="006F21EC"/>
    <w:rsid w:val="006F49E7"/>
    <w:rsid w:val="006F4E0A"/>
    <w:rsid w:val="006F5816"/>
    <w:rsid w:val="006F789E"/>
    <w:rsid w:val="00700035"/>
    <w:rsid w:val="00701495"/>
    <w:rsid w:val="007068EF"/>
    <w:rsid w:val="00711058"/>
    <w:rsid w:val="007114D7"/>
    <w:rsid w:val="00712B33"/>
    <w:rsid w:val="00712F16"/>
    <w:rsid w:val="007133B0"/>
    <w:rsid w:val="00715B70"/>
    <w:rsid w:val="00715F58"/>
    <w:rsid w:val="007168AF"/>
    <w:rsid w:val="00720E10"/>
    <w:rsid w:val="00722303"/>
    <w:rsid w:val="00727D4A"/>
    <w:rsid w:val="00732725"/>
    <w:rsid w:val="00732BBE"/>
    <w:rsid w:val="00733131"/>
    <w:rsid w:val="00743EE9"/>
    <w:rsid w:val="007551ED"/>
    <w:rsid w:val="00760E41"/>
    <w:rsid w:val="00765CC1"/>
    <w:rsid w:val="007668F4"/>
    <w:rsid w:val="00767E2B"/>
    <w:rsid w:val="0077347A"/>
    <w:rsid w:val="00773A8D"/>
    <w:rsid w:val="007765D8"/>
    <w:rsid w:val="00777C4D"/>
    <w:rsid w:val="00785D7B"/>
    <w:rsid w:val="00786DFC"/>
    <w:rsid w:val="00787097"/>
    <w:rsid w:val="00787AD9"/>
    <w:rsid w:val="007903DC"/>
    <w:rsid w:val="00791A15"/>
    <w:rsid w:val="007943B9"/>
    <w:rsid w:val="007A1866"/>
    <w:rsid w:val="007A4893"/>
    <w:rsid w:val="007A5262"/>
    <w:rsid w:val="007B1A81"/>
    <w:rsid w:val="007B26B9"/>
    <w:rsid w:val="007B77D9"/>
    <w:rsid w:val="007C1062"/>
    <w:rsid w:val="007C16A3"/>
    <w:rsid w:val="007C17B7"/>
    <w:rsid w:val="007C2919"/>
    <w:rsid w:val="007C331C"/>
    <w:rsid w:val="007C600F"/>
    <w:rsid w:val="007C6243"/>
    <w:rsid w:val="007E15E3"/>
    <w:rsid w:val="007E32EE"/>
    <w:rsid w:val="007E603D"/>
    <w:rsid w:val="007F1363"/>
    <w:rsid w:val="007F56CD"/>
    <w:rsid w:val="008009B8"/>
    <w:rsid w:val="00800A50"/>
    <w:rsid w:val="00800D10"/>
    <w:rsid w:val="008041A2"/>
    <w:rsid w:val="00806E2F"/>
    <w:rsid w:val="008075AF"/>
    <w:rsid w:val="00810577"/>
    <w:rsid w:val="00811C0C"/>
    <w:rsid w:val="0081240E"/>
    <w:rsid w:val="008133EE"/>
    <w:rsid w:val="00814A33"/>
    <w:rsid w:val="00817A3E"/>
    <w:rsid w:val="008214D9"/>
    <w:rsid w:val="008233AC"/>
    <w:rsid w:val="00826ACE"/>
    <w:rsid w:val="0083191F"/>
    <w:rsid w:val="0083299C"/>
    <w:rsid w:val="008401C8"/>
    <w:rsid w:val="0084044D"/>
    <w:rsid w:val="00841023"/>
    <w:rsid w:val="00841209"/>
    <w:rsid w:val="008418C7"/>
    <w:rsid w:val="00842F9B"/>
    <w:rsid w:val="0084307A"/>
    <w:rsid w:val="008431E9"/>
    <w:rsid w:val="00846F01"/>
    <w:rsid w:val="008514B1"/>
    <w:rsid w:val="00854E78"/>
    <w:rsid w:val="00855E13"/>
    <w:rsid w:val="00857379"/>
    <w:rsid w:val="00863DAE"/>
    <w:rsid w:val="008653B9"/>
    <w:rsid w:val="008669F5"/>
    <w:rsid w:val="00872B52"/>
    <w:rsid w:val="00875071"/>
    <w:rsid w:val="00882446"/>
    <w:rsid w:val="008858F3"/>
    <w:rsid w:val="00892DDF"/>
    <w:rsid w:val="008934F6"/>
    <w:rsid w:val="00893BD4"/>
    <w:rsid w:val="008949B3"/>
    <w:rsid w:val="008A2C8D"/>
    <w:rsid w:val="008B0139"/>
    <w:rsid w:val="008B06A3"/>
    <w:rsid w:val="008B7FF0"/>
    <w:rsid w:val="008C2FB4"/>
    <w:rsid w:val="008C5374"/>
    <w:rsid w:val="008C619A"/>
    <w:rsid w:val="008D21D5"/>
    <w:rsid w:val="008D2355"/>
    <w:rsid w:val="008D5F1C"/>
    <w:rsid w:val="008D666D"/>
    <w:rsid w:val="008D6D65"/>
    <w:rsid w:val="008E1360"/>
    <w:rsid w:val="008E263F"/>
    <w:rsid w:val="008E2B17"/>
    <w:rsid w:val="008E38F6"/>
    <w:rsid w:val="008E45FF"/>
    <w:rsid w:val="008E47C6"/>
    <w:rsid w:val="008E67FE"/>
    <w:rsid w:val="008E715F"/>
    <w:rsid w:val="008F3B3D"/>
    <w:rsid w:val="008F5D74"/>
    <w:rsid w:val="008F7EDF"/>
    <w:rsid w:val="008F7F2B"/>
    <w:rsid w:val="00901480"/>
    <w:rsid w:val="00903516"/>
    <w:rsid w:val="00905DD7"/>
    <w:rsid w:val="00907B5B"/>
    <w:rsid w:val="0092099A"/>
    <w:rsid w:val="00920FC4"/>
    <w:rsid w:val="00925D73"/>
    <w:rsid w:val="00931072"/>
    <w:rsid w:val="00931915"/>
    <w:rsid w:val="00933CF1"/>
    <w:rsid w:val="0094033E"/>
    <w:rsid w:val="009413B3"/>
    <w:rsid w:val="00943509"/>
    <w:rsid w:val="00943F4F"/>
    <w:rsid w:val="00945F50"/>
    <w:rsid w:val="00954A23"/>
    <w:rsid w:val="009678FE"/>
    <w:rsid w:val="009721B1"/>
    <w:rsid w:val="0097560F"/>
    <w:rsid w:val="0097790D"/>
    <w:rsid w:val="0098105B"/>
    <w:rsid w:val="00984271"/>
    <w:rsid w:val="0098506F"/>
    <w:rsid w:val="00993736"/>
    <w:rsid w:val="0099551E"/>
    <w:rsid w:val="0099748B"/>
    <w:rsid w:val="009A057A"/>
    <w:rsid w:val="009A4F94"/>
    <w:rsid w:val="009A56F3"/>
    <w:rsid w:val="009A650C"/>
    <w:rsid w:val="009B06A0"/>
    <w:rsid w:val="009B2922"/>
    <w:rsid w:val="009B33C2"/>
    <w:rsid w:val="009B5630"/>
    <w:rsid w:val="009C4E63"/>
    <w:rsid w:val="009C7A34"/>
    <w:rsid w:val="009D1BDA"/>
    <w:rsid w:val="009D431C"/>
    <w:rsid w:val="009E020E"/>
    <w:rsid w:val="009E0DB0"/>
    <w:rsid w:val="009E19C5"/>
    <w:rsid w:val="009E505E"/>
    <w:rsid w:val="009E7F18"/>
    <w:rsid w:val="009F2379"/>
    <w:rsid w:val="009F32E5"/>
    <w:rsid w:val="009F3A10"/>
    <w:rsid w:val="009F5641"/>
    <w:rsid w:val="009F786C"/>
    <w:rsid w:val="00A00D67"/>
    <w:rsid w:val="00A04056"/>
    <w:rsid w:val="00A045DD"/>
    <w:rsid w:val="00A051C7"/>
    <w:rsid w:val="00A13018"/>
    <w:rsid w:val="00A2674D"/>
    <w:rsid w:val="00A34691"/>
    <w:rsid w:val="00A36349"/>
    <w:rsid w:val="00A42B93"/>
    <w:rsid w:val="00A52CC6"/>
    <w:rsid w:val="00A54A80"/>
    <w:rsid w:val="00A5532C"/>
    <w:rsid w:val="00A602BE"/>
    <w:rsid w:val="00A60D64"/>
    <w:rsid w:val="00A6516D"/>
    <w:rsid w:val="00A666F8"/>
    <w:rsid w:val="00A70A66"/>
    <w:rsid w:val="00A72C74"/>
    <w:rsid w:val="00A73598"/>
    <w:rsid w:val="00A80165"/>
    <w:rsid w:val="00A809BA"/>
    <w:rsid w:val="00A8109B"/>
    <w:rsid w:val="00A83386"/>
    <w:rsid w:val="00A865E2"/>
    <w:rsid w:val="00A933B4"/>
    <w:rsid w:val="00A9355C"/>
    <w:rsid w:val="00A95B81"/>
    <w:rsid w:val="00A95ED9"/>
    <w:rsid w:val="00A977A0"/>
    <w:rsid w:val="00A97937"/>
    <w:rsid w:val="00AA0F09"/>
    <w:rsid w:val="00AA1F76"/>
    <w:rsid w:val="00AA21E4"/>
    <w:rsid w:val="00AA28B2"/>
    <w:rsid w:val="00AA386A"/>
    <w:rsid w:val="00AA3F84"/>
    <w:rsid w:val="00AA44BE"/>
    <w:rsid w:val="00AA47F9"/>
    <w:rsid w:val="00AA76C8"/>
    <w:rsid w:val="00AB14A3"/>
    <w:rsid w:val="00AB65D7"/>
    <w:rsid w:val="00AC079A"/>
    <w:rsid w:val="00AC299E"/>
    <w:rsid w:val="00AC63FB"/>
    <w:rsid w:val="00AD1A26"/>
    <w:rsid w:val="00AD2BDF"/>
    <w:rsid w:val="00AD46F9"/>
    <w:rsid w:val="00AD4873"/>
    <w:rsid w:val="00AD70E6"/>
    <w:rsid w:val="00AD740F"/>
    <w:rsid w:val="00AE24B4"/>
    <w:rsid w:val="00AE3039"/>
    <w:rsid w:val="00AE380B"/>
    <w:rsid w:val="00AE6A3E"/>
    <w:rsid w:val="00AF21D3"/>
    <w:rsid w:val="00AF340C"/>
    <w:rsid w:val="00AF50D1"/>
    <w:rsid w:val="00AF770E"/>
    <w:rsid w:val="00AF7B59"/>
    <w:rsid w:val="00B00AA1"/>
    <w:rsid w:val="00B02949"/>
    <w:rsid w:val="00B16D1B"/>
    <w:rsid w:val="00B17C4B"/>
    <w:rsid w:val="00B20CA4"/>
    <w:rsid w:val="00B20D21"/>
    <w:rsid w:val="00B21DB1"/>
    <w:rsid w:val="00B23A5B"/>
    <w:rsid w:val="00B24748"/>
    <w:rsid w:val="00B270EC"/>
    <w:rsid w:val="00B32040"/>
    <w:rsid w:val="00B320B7"/>
    <w:rsid w:val="00B33CFA"/>
    <w:rsid w:val="00B34427"/>
    <w:rsid w:val="00B42790"/>
    <w:rsid w:val="00B430BD"/>
    <w:rsid w:val="00B43AF6"/>
    <w:rsid w:val="00B46009"/>
    <w:rsid w:val="00B46CAE"/>
    <w:rsid w:val="00B50F51"/>
    <w:rsid w:val="00B52090"/>
    <w:rsid w:val="00B536FB"/>
    <w:rsid w:val="00B571B2"/>
    <w:rsid w:val="00B57A9D"/>
    <w:rsid w:val="00B63D5D"/>
    <w:rsid w:val="00B70334"/>
    <w:rsid w:val="00B7086E"/>
    <w:rsid w:val="00B72056"/>
    <w:rsid w:val="00B72704"/>
    <w:rsid w:val="00B7312D"/>
    <w:rsid w:val="00B75E65"/>
    <w:rsid w:val="00B76F4D"/>
    <w:rsid w:val="00B80BBD"/>
    <w:rsid w:val="00B84A79"/>
    <w:rsid w:val="00B862C9"/>
    <w:rsid w:val="00B868B1"/>
    <w:rsid w:val="00B93640"/>
    <w:rsid w:val="00BA03E1"/>
    <w:rsid w:val="00BA1ACD"/>
    <w:rsid w:val="00BA3A59"/>
    <w:rsid w:val="00BB0CB0"/>
    <w:rsid w:val="00BB3955"/>
    <w:rsid w:val="00BB4C0E"/>
    <w:rsid w:val="00BB7612"/>
    <w:rsid w:val="00BC152A"/>
    <w:rsid w:val="00BC265F"/>
    <w:rsid w:val="00BC3BE4"/>
    <w:rsid w:val="00BC602C"/>
    <w:rsid w:val="00BD1EBC"/>
    <w:rsid w:val="00BD3C16"/>
    <w:rsid w:val="00BD6B3E"/>
    <w:rsid w:val="00BD6F27"/>
    <w:rsid w:val="00BD7CE6"/>
    <w:rsid w:val="00BE296C"/>
    <w:rsid w:val="00BE4FE4"/>
    <w:rsid w:val="00BE7181"/>
    <w:rsid w:val="00BF0471"/>
    <w:rsid w:val="00BF11E5"/>
    <w:rsid w:val="00BF614D"/>
    <w:rsid w:val="00BF773A"/>
    <w:rsid w:val="00BF78FC"/>
    <w:rsid w:val="00C004E0"/>
    <w:rsid w:val="00C01B55"/>
    <w:rsid w:val="00C03E45"/>
    <w:rsid w:val="00C04F30"/>
    <w:rsid w:val="00C061B9"/>
    <w:rsid w:val="00C17B81"/>
    <w:rsid w:val="00C2099A"/>
    <w:rsid w:val="00C2108E"/>
    <w:rsid w:val="00C22082"/>
    <w:rsid w:val="00C23204"/>
    <w:rsid w:val="00C23D6D"/>
    <w:rsid w:val="00C24B3D"/>
    <w:rsid w:val="00C32BC7"/>
    <w:rsid w:val="00C341D1"/>
    <w:rsid w:val="00C42F3F"/>
    <w:rsid w:val="00C438E0"/>
    <w:rsid w:val="00C45956"/>
    <w:rsid w:val="00C46D7F"/>
    <w:rsid w:val="00C51825"/>
    <w:rsid w:val="00C521BA"/>
    <w:rsid w:val="00C529E0"/>
    <w:rsid w:val="00C602EE"/>
    <w:rsid w:val="00C639A0"/>
    <w:rsid w:val="00C6463D"/>
    <w:rsid w:val="00C64ADB"/>
    <w:rsid w:val="00C67A94"/>
    <w:rsid w:val="00C70AFD"/>
    <w:rsid w:val="00C722DE"/>
    <w:rsid w:val="00C74368"/>
    <w:rsid w:val="00C7462E"/>
    <w:rsid w:val="00C80586"/>
    <w:rsid w:val="00C81181"/>
    <w:rsid w:val="00C832F0"/>
    <w:rsid w:val="00C87AD6"/>
    <w:rsid w:val="00C904AB"/>
    <w:rsid w:val="00C9105F"/>
    <w:rsid w:val="00C93F4B"/>
    <w:rsid w:val="00C95AAD"/>
    <w:rsid w:val="00CA128A"/>
    <w:rsid w:val="00CA2A6D"/>
    <w:rsid w:val="00CA6C0A"/>
    <w:rsid w:val="00CA7B4B"/>
    <w:rsid w:val="00CB0CDA"/>
    <w:rsid w:val="00CB1A0F"/>
    <w:rsid w:val="00CB30BB"/>
    <w:rsid w:val="00CB3915"/>
    <w:rsid w:val="00CB4DEA"/>
    <w:rsid w:val="00CB5B9B"/>
    <w:rsid w:val="00CB7090"/>
    <w:rsid w:val="00CC0A32"/>
    <w:rsid w:val="00CC1198"/>
    <w:rsid w:val="00CC1825"/>
    <w:rsid w:val="00CC315B"/>
    <w:rsid w:val="00CC3DEA"/>
    <w:rsid w:val="00CC4D50"/>
    <w:rsid w:val="00CC5550"/>
    <w:rsid w:val="00CC7246"/>
    <w:rsid w:val="00CD00A6"/>
    <w:rsid w:val="00CD10FB"/>
    <w:rsid w:val="00CD445C"/>
    <w:rsid w:val="00CD4C9B"/>
    <w:rsid w:val="00CD4F39"/>
    <w:rsid w:val="00CD6970"/>
    <w:rsid w:val="00CD7F4E"/>
    <w:rsid w:val="00CE124F"/>
    <w:rsid w:val="00CE2507"/>
    <w:rsid w:val="00CE398C"/>
    <w:rsid w:val="00CE5160"/>
    <w:rsid w:val="00CF384D"/>
    <w:rsid w:val="00CF4D5C"/>
    <w:rsid w:val="00CF553C"/>
    <w:rsid w:val="00CF662B"/>
    <w:rsid w:val="00CF725C"/>
    <w:rsid w:val="00D004A0"/>
    <w:rsid w:val="00D011F4"/>
    <w:rsid w:val="00D04848"/>
    <w:rsid w:val="00D04B16"/>
    <w:rsid w:val="00D05A00"/>
    <w:rsid w:val="00D10FD3"/>
    <w:rsid w:val="00D1300F"/>
    <w:rsid w:val="00D132B7"/>
    <w:rsid w:val="00D13989"/>
    <w:rsid w:val="00D15792"/>
    <w:rsid w:val="00D26A24"/>
    <w:rsid w:val="00D278BA"/>
    <w:rsid w:val="00D308E1"/>
    <w:rsid w:val="00D30CBD"/>
    <w:rsid w:val="00D32946"/>
    <w:rsid w:val="00D355CD"/>
    <w:rsid w:val="00D35659"/>
    <w:rsid w:val="00D35917"/>
    <w:rsid w:val="00D423D1"/>
    <w:rsid w:val="00D42767"/>
    <w:rsid w:val="00D43011"/>
    <w:rsid w:val="00D440F5"/>
    <w:rsid w:val="00D4569B"/>
    <w:rsid w:val="00D471CD"/>
    <w:rsid w:val="00D50A54"/>
    <w:rsid w:val="00D53483"/>
    <w:rsid w:val="00D53FC8"/>
    <w:rsid w:val="00D552AC"/>
    <w:rsid w:val="00D56AA1"/>
    <w:rsid w:val="00D57AE2"/>
    <w:rsid w:val="00D60633"/>
    <w:rsid w:val="00D60AAA"/>
    <w:rsid w:val="00D663A3"/>
    <w:rsid w:val="00D70D1E"/>
    <w:rsid w:val="00D73944"/>
    <w:rsid w:val="00D749A6"/>
    <w:rsid w:val="00D85995"/>
    <w:rsid w:val="00D92F00"/>
    <w:rsid w:val="00D9575A"/>
    <w:rsid w:val="00DA57BC"/>
    <w:rsid w:val="00DA7335"/>
    <w:rsid w:val="00DB1FAE"/>
    <w:rsid w:val="00DB249F"/>
    <w:rsid w:val="00DB2FC3"/>
    <w:rsid w:val="00DB44F6"/>
    <w:rsid w:val="00DB71BC"/>
    <w:rsid w:val="00DC0D73"/>
    <w:rsid w:val="00DC16C4"/>
    <w:rsid w:val="00DC2ED0"/>
    <w:rsid w:val="00DC5DA8"/>
    <w:rsid w:val="00DD20E3"/>
    <w:rsid w:val="00DD283A"/>
    <w:rsid w:val="00DD3BAD"/>
    <w:rsid w:val="00DD4A97"/>
    <w:rsid w:val="00DD55B7"/>
    <w:rsid w:val="00DE03CF"/>
    <w:rsid w:val="00DE0B7C"/>
    <w:rsid w:val="00DE2AA2"/>
    <w:rsid w:val="00DE2F9B"/>
    <w:rsid w:val="00DF3815"/>
    <w:rsid w:val="00DF6219"/>
    <w:rsid w:val="00DF695A"/>
    <w:rsid w:val="00DF7A6B"/>
    <w:rsid w:val="00DF7AF5"/>
    <w:rsid w:val="00E00B85"/>
    <w:rsid w:val="00E13F93"/>
    <w:rsid w:val="00E212D5"/>
    <w:rsid w:val="00E21706"/>
    <w:rsid w:val="00E24EEE"/>
    <w:rsid w:val="00E36185"/>
    <w:rsid w:val="00E36DEC"/>
    <w:rsid w:val="00E433C6"/>
    <w:rsid w:val="00E445ED"/>
    <w:rsid w:val="00E448ED"/>
    <w:rsid w:val="00E44CD5"/>
    <w:rsid w:val="00E472E0"/>
    <w:rsid w:val="00E4799F"/>
    <w:rsid w:val="00E554CD"/>
    <w:rsid w:val="00E57811"/>
    <w:rsid w:val="00E57E39"/>
    <w:rsid w:val="00E6036F"/>
    <w:rsid w:val="00E614EE"/>
    <w:rsid w:val="00E63641"/>
    <w:rsid w:val="00E701E8"/>
    <w:rsid w:val="00E7260A"/>
    <w:rsid w:val="00E738B9"/>
    <w:rsid w:val="00E74F2D"/>
    <w:rsid w:val="00E762D2"/>
    <w:rsid w:val="00E81CBA"/>
    <w:rsid w:val="00E91952"/>
    <w:rsid w:val="00E937B4"/>
    <w:rsid w:val="00E937C3"/>
    <w:rsid w:val="00EA0313"/>
    <w:rsid w:val="00EA1D24"/>
    <w:rsid w:val="00EB1652"/>
    <w:rsid w:val="00EB37C3"/>
    <w:rsid w:val="00EB60B1"/>
    <w:rsid w:val="00EB6158"/>
    <w:rsid w:val="00EC1672"/>
    <w:rsid w:val="00EC1AAA"/>
    <w:rsid w:val="00EC24F6"/>
    <w:rsid w:val="00EC4DAF"/>
    <w:rsid w:val="00ED00F6"/>
    <w:rsid w:val="00ED026B"/>
    <w:rsid w:val="00ED157B"/>
    <w:rsid w:val="00ED2137"/>
    <w:rsid w:val="00ED68F5"/>
    <w:rsid w:val="00ED6ECC"/>
    <w:rsid w:val="00EE10E1"/>
    <w:rsid w:val="00EE39F5"/>
    <w:rsid w:val="00EE5D08"/>
    <w:rsid w:val="00EE5FE8"/>
    <w:rsid w:val="00EE6727"/>
    <w:rsid w:val="00EF1844"/>
    <w:rsid w:val="00EF5DF0"/>
    <w:rsid w:val="00EF5E9A"/>
    <w:rsid w:val="00EF6EEF"/>
    <w:rsid w:val="00F002BC"/>
    <w:rsid w:val="00F01C4F"/>
    <w:rsid w:val="00F03FB1"/>
    <w:rsid w:val="00F05B05"/>
    <w:rsid w:val="00F0633E"/>
    <w:rsid w:val="00F076A5"/>
    <w:rsid w:val="00F07BD9"/>
    <w:rsid w:val="00F1118A"/>
    <w:rsid w:val="00F12B34"/>
    <w:rsid w:val="00F170EC"/>
    <w:rsid w:val="00F27541"/>
    <w:rsid w:val="00F33697"/>
    <w:rsid w:val="00F340A1"/>
    <w:rsid w:val="00F35D70"/>
    <w:rsid w:val="00F35F4B"/>
    <w:rsid w:val="00F36D1C"/>
    <w:rsid w:val="00F42C9C"/>
    <w:rsid w:val="00F42D58"/>
    <w:rsid w:val="00F4426E"/>
    <w:rsid w:val="00F4535D"/>
    <w:rsid w:val="00F4681A"/>
    <w:rsid w:val="00F515F2"/>
    <w:rsid w:val="00F533F6"/>
    <w:rsid w:val="00F5583B"/>
    <w:rsid w:val="00F562ED"/>
    <w:rsid w:val="00F6146A"/>
    <w:rsid w:val="00F62F4D"/>
    <w:rsid w:val="00F64C43"/>
    <w:rsid w:val="00F64F7D"/>
    <w:rsid w:val="00F7493D"/>
    <w:rsid w:val="00F76012"/>
    <w:rsid w:val="00F7633F"/>
    <w:rsid w:val="00F769A4"/>
    <w:rsid w:val="00F85B2D"/>
    <w:rsid w:val="00F86E9A"/>
    <w:rsid w:val="00F93398"/>
    <w:rsid w:val="00F95A8C"/>
    <w:rsid w:val="00F95ECD"/>
    <w:rsid w:val="00FA17B4"/>
    <w:rsid w:val="00FA4C0A"/>
    <w:rsid w:val="00FA4DFF"/>
    <w:rsid w:val="00FA595C"/>
    <w:rsid w:val="00FB37D9"/>
    <w:rsid w:val="00FB67C5"/>
    <w:rsid w:val="00FC0C64"/>
    <w:rsid w:val="00FC18DB"/>
    <w:rsid w:val="00FC3D36"/>
    <w:rsid w:val="00FC46A4"/>
    <w:rsid w:val="00FC535A"/>
    <w:rsid w:val="00FC565D"/>
    <w:rsid w:val="00FC7710"/>
    <w:rsid w:val="00FD068B"/>
    <w:rsid w:val="00FD06DA"/>
    <w:rsid w:val="00FD1E79"/>
    <w:rsid w:val="00FD31F0"/>
    <w:rsid w:val="00FD3FC6"/>
    <w:rsid w:val="00FE021B"/>
    <w:rsid w:val="00FE0E5C"/>
    <w:rsid w:val="00FE20E4"/>
    <w:rsid w:val="00FE58C0"/>
    <w:rsid w:val="00FF11C9"/>
    <w:rsid w:val="00FF292E"/>
    <w:rsid w:val="00FF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F1844"/>
  </w:style>
  <w:style w:type="paragraph" w:styleId="Nadpis1">
    <w:name w:val="heading 1"/>
    <w:basedOn w:val="Normlny"/>
    <w:next w:val="Normlny"/>
    <w:link w:val="Nadpis1Char"/>
    <w:uiPriority w:val="9"/>
    <w:qFormat/>
    <w:rsid w:val="009F3A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C60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BC60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BC60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F3A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F3A10"/>
    <w:pPr>
      <w:outlineLvl w:val="9"/>
    </w:pPr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3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3A10"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ormlny"/>
    <w:autoRedefine/>
    <w:uiPriority w:val="39"/>
    <w:unhideWhenUsed/>
    <w:rsid w:val="00314BB0"/>
    <w:pPr>
      <w:tabs>
        <w:tab w:val="right" w:leader="dot" w:pos="9062"/>
      </w:tabs>
      <w:spacing w:after="100"/>
    </w:pPr>
  </w:style>
  <w:style w:type="character" w:styleId="Hypertextovprepojenie">
    <w:name w:val="Hyperlink"/>
    <w:basedOn w:val="Predvolenpsmoodseku"/>
    <w:uiPriority w:val="99"/>
    <w:unhideWhenUsed/>
    <w:rsid w:val="00031962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BC60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BC60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BC60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bsah2">
    <w:name w:val="toc 2"/>
    <w:basedOn w:val="Normlny"/>
    <w:next w:val="Normlny"/>
    <w:autoRedefine/>
    <w:uiPriority w:val="39"/>
    <w:unhideWhenUsed/>
    <w:rsid w:val="00D04B16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7114D7"/>
    <w:pPr>
      <w:tabs>
        <w:tab w:val="left" w:pos="1100"/>
        <w:tab w:val="right" w:leader="dot" w:pos="9062"/>
      </w:tabs>
      <w:spacing w:after="100"/>
      <w:ind w:left="440"/>
    </w:pPr>
  </w:style>
  <w:style w:type="paragraph" w:styleId="Odsekzoznamu">
    <w:name w:val="List Paragraph"/>
    <w:basedOn w:val="Normlny"/>
    <w:uiPriority w:val="34"/>
    <w:qFormat/>
    <w:rsid w:val="00D04B16"/>
    <w:pPr>
      <w:ind w:left="720"/>
      <w:contextualSpacing/>
    </w:pPr>
  </w:style>
  <w:style w:type="paragraph" w:styleId="Zkladntext">
    <w:name w:val="Body Text"/>
    <w:basedOn w:val="Normlny"/>
    <w:link w:val="ZkladntextChar"/>
    <w:rsid w:val="008858F3"/>
    <w:pPr>
      <w:spacing w:after="0" w:line="240" w:lineRule="auto"/>
      <w:ind w:right="-141"/>
      <w:jc w:val="both"/>
    </w:pPr>
    <w:rPr>
      <w:rFonts w:ascii="Times New Roman" w:eastAsia="Times New Roman" w:hAnsi="Times New Roman" w:cs="Times New Roman"/>
      <w:sz w:val="26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rsid w:val="008858F3"/>
    <w:rPr>
      <w:rFonts w:ascii="Times New Roman" w:eastAsia="Times New Roman" w:hAnsi="Times New Roman" w:cs="Times New Roman"/>
      <w:sz w:val="26"/>
      <w:szCs w:val="20"/>
      <w:lang w:val="cs-CZ" w:eastAsia="cs-CZ"/>
    </w:rPr>
  </w:style>
  <w:style w:type="character" w:customStyle="1" w:styleId="formtext">
    <w:name w:val="formtext"/>
    <w:basedOn w:val="Predvolenpsmoodseku"/>
    <w:rsid w:val="00EE10E1"/>
  </w:style>
  <w:style w:type="paragraph" w:styleId="Hlavika">
    <w:name w:val="header"/>
    <w:basedOn w:val="Normlny"/>
    <w:link w:val="HlavikaChar"/>
    <w:uiPriority w:val="99"/>
    <w:unhideWhenUsed/>
    <w:rsid w:val="00A55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5532C"/>
  </w:style>
  <w:style w:type="paragraph" w:styleId="Pta">
    <w:name w:val="footer"/>
    <w:basedOn w:val="Normlny"/>
    <w:link w:val="PtaChar"/>
    <w:uiPriority w:val="99"/>
    <w:unhideWhenUsed/>
    <w:rsid w:val="00A55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5532C"/>
  </w:style>
  <w:style w:type="paragraph" w:styleId="Bezriadkovania">
    <w:name w:val="No Spacing"/>
    <w:uiPriority w:val="1"/>
    <w:qFormat/>
    <w:rsid w:val="00A95B81"/>
    <w:pPr>
      <w:spacing w:after="0" w:line="240" w:lineRule="auto"/>
    </w:pPr>
  </w:style>
  <w:style w:type="paragraph" w:styleId="Popis">
    <w:name w:val="caption"/>
    <w:basedOn w:val="Normlny"/>
    <w:next w:val="Normlny"/>
    <w:uiPriority w:val="35"/>
    <w:unhideWhenUsed/>
    <w:qFormat/>
    <w:rsid w:val="0018022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9F3A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C60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BC60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BC60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F3A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F3A10"/>
    <w:pPr>
      <w:outlineLvl w:val="9"/>
    </w:pPr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3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3A10"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ormlny"/>
    <w:autoRedefine/>
    <w:uiPriority w:val="39"/>
    <w:unhideWhenUsed/>
    <w:rsid w:val="00314BB0"/>
    <w:pPr>
      <w:tabs>
        <w:tab w:val="right" w:leader="dot" w:pos="9062"/>
      </w:tabs>
      <w:spacing w:after="100"/>
    </w:pPr>
  </w:style>
  <w:style w:type="character" w:styleId="Hypertextovprepojenie">
    <w:name w:val="Hyperlink"/>
    <w:basedOn w:val="Predvolenpsmoodseku"/>
    <w:uiPriority w:val="99"/>
    <w:unhideWhenUsed/>
    <w:rsid w:val="00031962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BC60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BC60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BC60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bsah2">
    <w:name w:val="toc 2"/>
    <w:basedOn w:val="Normlny"/>
    <w:next w:val="Normlny"/>
    <w:autoRedefine/>
    <w:uiPriority w:val="39"/>
    <w:unhideWhenUsed/>
    <w:rsid w:val="00D04B16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7114D7"/>
    <w:pPr>
      <w:tabs>
        <w:tab w:val="left" w:pos="1100"/>
        <w:tab w:val="right" w:leader="dot" w:pos="9062"/>
      </w:tabs>
      <w:spacing w:after="100"/>
      <w:ind w:left="440"/>
    </w:pPr>
  </w:style>
  <w:style w:type="paragraph" w:styleId="Odsekzoznamu">
    <w:name w:val="List Paragraph"/>
    <w:basedOn w:val="Normlny"/>
    <w:uiPriority w:val="34"/>
    <w:qFormat/>
    <w:rsid w:val="00D04B16"/>
    <w:pPr>
      <w:ind w:left="720"/>
      <w:contextualSpacing/>
    </w:pPr>
  </w:style>
  <w:style w:type="paragraph" w:styleId="Zkladntext">
    <w:name w:val="Body Text"/>
    <w:basedOn w:val="Normlny"/>
    <w:link w:val="ZkladntextChar"/>
    <w:rsid w:val="008858F3"/>
    <w:pPr>
      <w:spacing w:after="0" w:line="240" w:lineRule="auto"/>
      <w:ind w:right="-141"/>
      <w:jc w:val="both"/>
    </w:pPr>
    <w:rPr>
      <w:rFonts w:ascii="Times New Roman" w:eastAsia="Times New Roman" w:hAnsi="Times New Roman" w:cs="Times New Roman"/>
      <w:sz w:val="26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rsid w:val="008858F3"/>
    <w:rPr>
      <w:rFonts w:ascii="Times New Roman" w:eastAsia="Times New Roman" w:hAnsi="Times New Roman" w:cs="Times New Roman"/>
      <w:sz w:val="26"/>
      <w:szCs w:val="20"/>
      <w:lang w:val="cs-CZ" w:eastAsia="cs-CZ"/>
    </w:rPr>
  </w:style>
  <w:style w:type="character" w:customStyle="1" w:styleId="formtext">
    <w:name w:val="formtext"/>
    <w:basedOn w:val="Predvolenpsmoodseku"/>
    <w:rsid w:val="00EE10E1"/>
  </w:style>
  <w:style w:type="paragraph" w:styleId="Hlavika">
    <w:name w:val="header"/>
    <w:basedOn w:val="Normlny"/>
    <w:link w:val="HlavikaChar"/>
    <w:uiPriority w:val="99"/>
    <w:unhideWhenUsed/>
    <w:rsid w:val="00A55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5532C"/>
  </w:style>
  <w:style w:type="paragraph" w:styleId="Pta">
    <w:name w:val="footer"/>
    <w:basedOn w:val="Normlny"/>
    <w:link w:val="PtaChar"/>
    <w:uiPriority w:val="99"/>
    <w:unhideWhenUsed/>
    <w:rsid w:val="00A55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5532C"/>
  </w:style>
  <w:style w:type="paragraph" w:styleId="Bezriadkovania">
    <w:name w:val="No Spacing"/>
    <w:uiPriority w:val="1"/>
    <w:qFormat/>
    <w:rsid w:val="00A95B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2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1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8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3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6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intra.zos-vrutky.sk/forms/pata_formularov.png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83C202C-2F20-40EA-8CE4-6A6E6DDD4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4106</TotalTime>
  <Pages>25</Pages>
  <Words>7409</Words>
  <Characters>42234</Characters>
  <Application>Microsoft Office Word</Application>
  <DocSecurity>0</DocSecurity>
  <Lines>351</Lines>
  <Paragraphs>99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Technická správa: výroba skúšobného stavu 400 V</vt:lpstr>
    </vt:vector>
  </TitlesOfParts>
  <Company/>
  <LinksUpToDate>false</LinksUpToDate>
  <CharactersWithSpaces>49544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správa: výroba skúšobného stavu 400 V</dc:title>
  <dc:creator>Anderák Maroš Ing.</dc:creator>
  <cp:lastModifiedBy>Anderák Maroš Ing.</cp:lastModifiedBy>
  <cp:revision>270</cp:revision>
  <cp:lastPrinted>2021-03-29T13:04:00Z</cp:lastPrinted>
  <dcterms:created xsi:type="dcterms:W3CDTF">2019-03-15T13:45:00Z</dcterms:created>
  <dcterms:modified xsi:type="dcterms:W3CDTF">2021-06-09T08:34:00Z</dcterms:modified>
</cp:coreProperties>
</file>